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85805C" w14:textId="77777777" w:rsidR="002E0036" w:rsidRDefault="002E0036"/>
    <w:p w14:paraId="4F9A2176" w14:textId="77777777" w:rsidR="00427C1C" w:rsidRPr="00C86E8F" w:rsidRDefault="00AF55EA" w:rsidP="00C86E8F">
      <w:pPr>
        <w:jc w:val="center"/>
        <w:rPr>
          <w:rFonts w:ascii="Arial" w:hAnsi="Arial" w:cs="Arial"/>
          <w:b/>
          <w:sz w:val="32"/>
          <w:szCs w:val="32"/>
        </w:rPr>
      </w:pPr>
      <w:r>
        <w:rPr>
          <w:rFonts w:ascii="Arial" w:hAnsi="Arial" w:cs="Arial"/>
          <w:b/>
          <w:sz w:val="32"/>
          <w:szCs w:val="32"/>
        </w:rPr>
        <w:t xml:space="preserve">YATTON </w:t>
      </w:r>
      <w:r w:rsidR="00C86E8F" w:rsidRPr="00C86E8F">
        <w:rPr>
          <w:rFonts w:ascii="Arial" w:hAnsi="Arial" w:cs="Arial"/>
          <w:b/>
          <w:sz w:val="32"/>
          <w:szCs w:val="32"/>
        </w:rPr>
        <w:t>SCHOOLS</w:t>
      </w:r>
    </w:p>
    <w:p w14:paraId="6702961D" w14:textId="6D0D9BC3" w:rsidR="0081606A" w:rsidRPr="00C86E8F" w:rsidRDefault="00104F13" w:rsidP="00C86E8F">
      <w:pPr>
        <w:jc w:val="center"/>
        <w:rPr>
          <w:rFonts w:ascii="Arial" w:hAnsi="Arial" w:cs="Arial"/>
          <w:b/>
          <w:sz w:val="32"/>
          <w:szCs w:val="32"/>
        </w:rPr>
      </w:pPr>
      <w:r w:rsidRPr="00C86E8F">
        <w:rPr>
          <w:rFonts w:ascii="Arial" w:hAnsi="Arial" w:cs="Arial"/>
          <w:b/>
          <w:sz w:val="32"/>
          <w:szCs w:val="32"/>
        </w:rPr>
        <w:t>TEACHING</w:t>
      </w:r>
      <w:r w:rsidR="00A2060A">
        <w:rPr>
          <w:rFonts w:ascii="Arial" w:hAnsi="Arial" w:cs="Arial"/>
          <w:b/>
          <w:sz w:val="32"/>
          <w:szCs w:val="32"/>
        </w:rPr>
        <w:t>,</w:t>
      </w:r>
      <w:r w:rsidRPr="00C86E8F">
        <w:rPr>
          <w:rFonts w:ascii="Arial" w:hAnsi="Arial" w:cs="Arial"/>
          <w:b/>
          <w:sz w:val="32"/>
          <w:szCs w:val="32"/>
        </w:rPr>
        <w:t xml:space="preserve"> LEARNING</w:t>
      </w:r>
      <w:r w:rsidR="00A2060A">
        <w:rPr>
          <w:rFonts w:ascii="Arial" w:hAnsi="Arial" w:cs="Arial"/>
          <w:b/>
          <w:sz w:val="32"/>
          <w:szCs w:val="32"/>
        </w:rPr>
        <w:t xml:space="preserve"> AND FEEDBACK</w:t>
      </w:r>
      <w:r w:rsidRPr="00C86E8F">
        <w:rPr>
          <w:rFonts w:ascii="Arial" w:hAnsi="Arial" w:cs="Arial"/>
          <w:b/>
          <w:sz w:val="32"/>
          <w:szCs w:val="32"/>
        </w:rPr>
        <w:t xml:space="preserve"> POLICY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5"/>
        <w:gridCol w:w="2228"/>
        <w:gridCol w:w="2326"/>
        <w:gridCol w:w="2217"/>
      </w:tblGrid>
      <w:tr w:rsidR="00C86E8F" w:rsidRPr="00C86E8F" w14:paraId="34CDBF0B" w14:textId="77777777" w:rsidTr="00C86E8F">
        <w:tc>
          <w:tcPr>
            <w:tcW w:w="9242" w:type="dxa"/>
            <w:gridSpan w:val="4"/>
            <w:vAlign w:val="center"/>
          </w:tcPr>
          <w:p w14:paraId="6945C61A" w14:textId="77777777" w:rsidR="00C86E8F" w:rsidRPr="00C86E8F" w:rsidRDefault="00C86E8F" w:rsidP="00A7242B">
            <w:pPr>
              <w:spacing w:after="60"/>
              <w:jc w:val="center"/>
              <w:rPr>
                <w:rFonts w:ascii="Arial" w:hAnsi="Arial" w:cs="Arial"/>
                <w:b/>
                <w:bCs/>
                <w:color w:val="000000"/>
              </w:rPr>
            </w:pPr>
            <w:r w:rsidRPr="00C86E8F">
              <w:rPr>
                <w:rFonts w:ascii="Arial" w:hAnsi="Arial" w:cs="Arial"/>
                <w:b/>
                <w:bCs/>
                <w:color w:val="000000"/>
              </w:rPr>
              <w:t>Document Information</w:t>
            </w:r>
          </w:p>
        </w:tc>
      </w:tr>
      <w:tr w:rsidR="00C86E8F" w:rsidRPr="00C86E8F" w14:paraId="2253CE49" w14:textId="77777777" w:rsidTr="00C86E8F">
        <w:tc>
          <w:tcPr>
            <w:tcW w:w="2307" w:type="dxa"/>
            <w:vAlign w:val="center"/>
          </w:tcPr>
          <w:p w14:paraId="5426DC8A" w14:textId="77777777" w:rsidR="00C86E8F" w:rsidRPr="00C86E8F" w:rsidRDefault="00C86E8F" w:rsidP="00A7242B">
            <w:pPr>
              <w:spacing w:after="60"/>
              <w:jc w:val="center"/>
              <w:rPr>
                <w:rFonts w:ascii="Arial" w:hAnsi="Arial" w:cs="Arial"/>
                <w:b/>
                <w:bCs/>
                <w:color w:val="000000"/>
              </w:rPr>
            </w:pPr>
            <w:r w:rsidRPr="00C86E8F">
              <w:rPr>
                <w:rFonts w:ascii="Arial" w:hAnsi="Arial" w:cs="Arial"/>
                <w:b/>
                <w:bCs/>
                <w:color w:val="000000"/>
              </w:rPr>
              <w:t>Reviewed by:</w:t>
            </w:r>
          </w:p>
        </w:tc>
        <w:tc>
          <w:tcPr>
            <w:tcW w:w="2288" w:type="dxa"/>
            <w:vAlign w:val="center"/>
          </w:tcPr>
          <w:p w14:paraId="71E78846" w14:textId="77777777" w:rsidR="00C86E8F" w:rsidRPr="00C86E8F" w:rsidRDefault="00C86E8F" w:rsidP="00A7242B">
            <w:pPr>
              <w:spacing w:after="60"/>
              <w:jc w:val="center"/>
              <w:rPr>
                <w:rFonts w:ascii="Arial" w:hAnsi="Arial" w:cs="Arial"/>
                <w:bCs/>
                <w:color w:val="000000"/>
              </w:rPr>
            </w:pPr>
            <w:r w:rsidRPr="00C86E8F">
              <w:rPr>
                <w:rFonts w:ascii="Arial" w:hAnsi="Arial" w:cs="Arial"/>
                <w:bCs/>
                <w:color w:val="000000"/>
              </w:rPr>
              <w:t>PQA</w:t>
            </w:r>
          </w:p>
        </w:tc>
        <w:tc>
          <w:tcPr>
            <w:tcW w:w="2358" w:type="dxa"/>
            <w:vAlign w:val="center"/>
          </w:tcPr>
          <w:p w14:paraId="5A63E615" w14:textId="77777777" w:rsidR="00C86E8F" w:rsidRPr="00C86E8F" w:rsidRDefault="00C86E8F" w:rsidP="00A7242B">
            <w:pPr>
              <w:spacing w:after="60"/>
              <w:jc w:val="center"/>
              <w:rPr>
                <w:rFonts w:ascii="Arial" w:hAnsi="Arial" w:cs="Arial"/>
                <w:b/>
                <w:bCs/>
                <w:color w:val="000000"/>
              </w:rPr>
            </w:pPr>
            <w:r w:rsidRPr="00C86E8F">
              <w:rPr>
                <w:rFonts w:ascii="Arial" w:hAnsi="Arial" w:cs="Arial"/>
                <w:b/>
                <w:bCs/>
                <w:color w:val="000000"/>
              </w:rPr>
              <w:t>Responsibility:</w:t>
            </w:r>
          </w:p>
        </w:tc>
        <w:tc>
          <w:tcPr>
            <w:tcW w:w="2289" w:type="dxa"/>
            <w:vAlign w:val="center"/>
          </w:tcPr>
          <w:p w14:paraId="457E88D3" w14:textId="77777777" w:rsidR="00C86E8F" w:rsidRPr="00C86E8F" w:rsidRDefault="00C86E8F" w:rsidP="00A7242B">
            <w:pPr>
              <w:spacing w:after="60"/>
              <w:jc w:val="center"/>
              <w:rPr>
                <w:rFonts w:ascii="Arial" w:hAnsi="Arial" w:cs="Arial"/>
                <w:bCs/>
                <w:color w:val="000000"/>
              </w:rPr>
            </w:pPr>
            <w:r w:rsidRPr="00C86E8F">
              <w:rPr>
                <w:rFonts w:ascii="Arial" w:hAnsi="Arial" w:cs="Arial"/>
                <w:bCs/>
                <w:color w:val="000000"/>
              </w:rPr>
              <w:t>PQA</w:t>
            </w:r>
          </w:p>
        </w:tc>
      </w:tr>
      <w:tr w:rsidR="00C86E8F" w:rsidRPr="00C86E8F" w14:paraId="1874AF43" w14:textId="77777777" w:rsidTr="00C86E8F">
        <w:tc>
          <w:tcPr>
            <w:tcW w:w="2307" w:type="dxa"/>
            <w:vAlign w:val="center"/>
          </w:tcPr>
          <w:p w14:paraId="041D92E0" w14:textId="77777777" w:rsidR="00C86E8F" w:rsidRPr="00C86E8F" w:rsidRDefault="00C86E8F" w:rsidP="00A7242B">
            <w:pPr>
              <w:spacing w:after="60"/>
              <w:jc w:val="center"/>
              <w:rPr>
                <w:rFonts w:ascii="Arial" w:hAnsi="Arial" w:cs="Arial"/>
                <w:b/>
                <w:bCs/>
                <w:color w:val="000000"/>
              </w:rPr>
            </w:pPr>
            <w:r w:rsidRPr="00C86E8F">
              <w:rPr>
                <w:rFonts w:ascii="Arial" w:hAnsi="Arial" w:cs="Arial"/>
                <w:b/>
                <w:bCs/>
                <w:color w:val="000000"/>
              </w:rPr>
              <w:t>Last Review:</w:t>
            </w:r>
          </w:p>
        </w:tc>
        <w:tc>
          <w:tcPr>
            <w:tcW w:w="2288" w:type="dxa"/>
            <w:vAlign w:val="center"/>
          </w:tcPr>
          <w:p w14:paraId="7D98525E" w14:textId="79926315" w:rsidR="00C86E8F" w:rsidRPr="00C86E8F" w:rsidRDefault="00A2060A" w:rsidP="00A2060A">
            <w:pPr>
              <w:spacing w:after="60"/>
              <w:rPr>
                <w:rFonts w:ascii="Arial" w:hAnsi="Arial" w:cs="Arial"/>
                <w:bCs/>
                <w:color w:val="000000"/>
              </w:rPr>
            </w:pPr>
            <w:r>
              <w:rPr>
                <w:rFonts w:ascii="Arial" w:hAnsi="Arial" w:cs="Arial"/>
                <w:bCs/>
                <w:color w:val="000000"/>
              </w:rPr>
              <w:t xml:space="preserve">    November 2021</w:t>
            </w:r>
          </w:p>
        </w:tc>
        <w:tc>
          <w:tcPr>
            <w:tcW w:w="2358" w:type="dxa"/>
            <w:vAlign w:val="center"/>
          </w:tcPr>
          <w:p w14:paraId="579CECCA" w14:textId="77777777" w:rsidR="00C86E8F" w:rsidRPr="00C86E8F" w:rsidRDefault="00C86E8F" w:rsidP="00A7242B">
            <w:pPr>
              <w:spacing w:after="60"/>
              <w:jc w:val="center"/>
              <w:rPr>
                <w:rFonts w:ascii="Arial" w:hAnsi="Arial" w:cs="Arial"/>
                <w:b/>
                <w:bCs/>
                <w:color w:val="000000"/>
              </w:rPr>
            </w:pPr>
            <w:r w:rsidRPr="00C86E8F">
              <w:rPr>
                <w:rFonts w:ascii="Arial" w:hAnsi="Arial" w:cs="Arial"/>
                <w:b/>
                <w:bCs/>
                <w:color w:val="000000"/>
              </w:rPr>
              <w:t>Next Review:</w:t>
            </w:r>
          </w:p>
        </w:tc>
        <w:tc>
          <w:tcPr>
            <w:tcW w:w="2289" w:type="dxa"/>
            <w:vAlign w:val="center"/>
          </w:tcPr>
          <w:p w14:paraId="3A34D8FA" w14:textId="0478B3C7" w:rsidR="00C86E8F" w:rsidRPr="00C86E8F" w:rsidRDefault="00C86E8F" w:rsidP="00A7242B">
            <w:pPr>
              <w:spacing w:after="60"/>
              <w:jc w:val="center"/>
              <w:rPr>
                <w:rFonts w:ascii="Arial" w:hAnsi="Arial" w:cs="Arial"/>
                <w:bCs/>
                <w:color w:val="000000"/>
              </w:rPr>
            </w:pPr>
          </w:p>
        </w:tc>
      </w:tr>
      <w:tr w:rsidR="00C86E8F" w:rsidRPr="00C86E8F" w14:paraId="31493C2E" w14:textId="77777777" w:rsidTr="00C86E8F">
        <w:tc>
          <w:tcPr>
            <w:tcW w:w="2307" w:type="dxa"/>
            <w:vAlign w:val="center"/>
          </w:tcPr>
          <w:p w14:paraId="4F7458E8" w14:textId="77777777" w:rsidR="00C86E8F" w:rsidRPr="00C86E8F" w:rsidRDefault="00C86E8F" w:rsidP="00A7242B">
            <w:pPr>
              <w:spacing w:after="60"/>
              <w:jc w:val="center"/>
              <w:rPr>
                <w:rFonts w:ascii="Arial" w:hAnsi="Arial" w:cs="Arial"/>
                <w:b/>
                <w:bCs/>
                <w:color w:val="000000"/>
              </w:rPr>
            </w:pPr>
            <w:r w:rsidRPr="00C86E8F">
              <w:rPr>
                <w:rFonts w:ascii="Arial" w:hAnsi="Arial" w:cs="Arial"/>
                <w:b/>
                <w:bCs/>
                <w:color w:val="000000"/>
              </w:rPr>
              <w:t>Review Cycle:</w:t>
            </w:r>
          </w:p>
        </w:tc>
        <w:tc>
          <w:tcPr>
            <w:tcW w:w="2288" w:type="dxa"/>
            <w:vAlign w:val="center"/>
          </w:tcPr>
          <w:p w14:paraId="3D83A5A2" w14:textId="77777777" w:rsidR="00C86E8F" w:rsidRPr="00C86E8F" w:rsidRDefault="00205714" w:rsidP="00A7242B">
            <w:pPr>
              <w:spacing w:after="60"/>
              <w:jc w:val="center"/>
              <w:rPr>
                <w:rFonts w:ascii="Arial" w:hAnsi="Arial" w:cs="Arial"/>
                <w:bCs/>
                <w:color w:val="000000"/>
              </w:rPr>
            </w:pPr>
            <w:r>
              <w:rPr>
                <w:rFonts w:ascii="Arial" w:hAnsi="Arial" w:cs="Arial"/>
                <w:bCs/>
                <w:color w:val="000000"/>
              </w:rPr>
              <w:t>Biennial</w:t>
            </w:r>
          </w:p>
        </w:tc>
        <w:tc>
          <w:tcPr>
            <w:tcW w:w="2358" w:type="dxa"/>
            <w:vAlign w:val="center"/>
          </w:tcPr>
          <w:p w14:paraId="7E75FA29" w14:textId="77777777" w:rsidR="00C86E8F" w:rsidRPr="00C86E8F" w:rsidRDefault="00C86E8F" w:rsidP="00A7242B">
            <w:pPr>
              <w:spacing w:after="60"/>
              <w:jc w:val="center"/>
              <w:rPr>
                <w:rFonts w:ascii="Arial" w:hAnsi="Arial" w:cs="Arial"/>
                <w:b/>
                <w:bCs/>
                <w:color w:val="000000"/>
              </w:rPr>
            </w:pPr>
            <w:r w:rsidRPr="00C86E8F">
              <w:rPr>
                <w:rFonts w:ascii="Arial" w:hAnsi="Arial" w:cs="Arial"/>
                <w:b/>
                <w:bCs/>
                <w:color w:val="000000"/>
              </w:rPr>
              <w:t>Ratified by FGB</w:t>
            </w:r>
          </w:p>
        </w:tc>
        <w:tc>
          <w:tcPr>
            <w:tcW w:w="2289" w:type="dxa"/>
            <w:vAlign w:val="center"/>
          </w:tcPr>
          <w:p w14:paraId="0F0AED96" w14:textId="77777777" w:rsidR="00C86E8F" w:rsidRPr="00C86E8F" w:rsidRDefault="00205714" w:rsidP="00A7242B">
            <w:pPr>
              <w:spacing w:after="60"/>
              <w:jc w:val="center"/>
              <w:rPr>
                <w:rFonts w:ascii="Arial" w:hAnsi="Arial" w:cs="Arial"/>
                <w:bCs/>
                <w:color w:val="000000"/>
              </w:rPr>
            </w:pPr>
            <w:r>
              <w:rPr>
                <w:rFonts w:ascii="Arial" w:hAnsi="Arial" w:cs="Arial"/>
                <w:bCs/>
                <w:color w:val="000000"/>
              </w:rPr>
              <w:t>Not required</w:t>
            </w:r>
          </w:p>
        </w:tc>
      </w:tr>
      <w:tr w:rsidR="00C86E8F" w:rsidRPr="00C86E8F" w14:paraId="495B2612" w14:textId="77777777" w:rsidTr="00C86E8F">
        <w:tc>
          <w:tcPr>
            <w:tcW w:w="2307" w:type="dxa"/>
            <w:vAlign w:val="center"/>
          </w:tcPr>
          <w:p w14:paraId="61967C63" w14:textId="77777777" w:rsidR="00C86E8F" w:rsidRPr="00C86E8F" w:rsidRDefault="00C86E8F" w:rsidP="00A7242B">
            <w:pPr>
              <w:spacing w:after="60"/>
              <w:jc w:val="center"/>
              <w:rPr>
                <w:rFonts w:ascii="Arial" w:hAnsi="Arial" w:cs="Arial"/>
                <w:b/>
                <w:bCs/>
                <w:color w:val="000000"/>
              </w:rPr>
            </w:pPr>
            <w:r w:rsidRPr="00C86E8F">
              <w:rPr>
                <w:rFonts w:ascii="Arial" w:hAnsi="Arial" w:cs="Arial"/>
                <w:b/>
                <w:bCs/>
                <w:color w:val="000000"/>
              </w:rPr>
              <w:t>Signature (FGB)</w:t>
            </w:r>
          </w:p>
        </w:tc>
        <w:tc>
          <w:tcPr>
            <w:tcW w:w="2288" w:type="dxa"/>
            <w:vAlign w:val="center"/>
          </w:tcPr>
          <w:p w14:paraId="652ECD56" w14:textId="77777777" w:rsidR="00C86E8F" w:rsidRPr="00C86E8F" w:rsidRDefault="00C86E8F" w:rsidP="00A7242B">
            <w:pPr>
              <w:spacing w:after="60"/>
              <w:jc w:val="center"/>
              <w:rPr>
                <w:rFonts w:ascii="Arial" w:hAnsi="Arial" w:cs="Arial"/>
                <w:bCs/>
                <w:color w:val="000000"/>
              </w:rPr>
            </w:pPr>
            <w:r w:rsidRPr="00C86E8F">
              <w:rPr>
                <w:rFonts w:ascii="Arial" w:hAnsi="Arial" w:cs="Arial"/>
                <w:bCs/>
                <w:color w:val="000000"/>
              </w:rPr>
              <w:t>Not required</w:t>
            </w:r>
          </w:p>
        </w:tc>
        <w:tc>
          <w:tcPr>
            <w:tcW w:w="2358" w:type="dxa"/>
            <w:vAlign w:val="center"/>
          </w:tcPr>
          <w:p w14:paraId="4F88413F" w14:textId="77777777" w:rsidR="00C86E8F" w:rsidRPr="00C86E8F" w:rsidRDefault="00C86E8F" w:rsidP="00A7242B">
            <w:pPr>
              <w:spacing w:after="60"/>
              <w:jc w:val="center"/>
              <w:rPr>
                <w:rFonts w:ascii="Arial" w:hAnsi="Arial" w:cs="Arial"/>
                <w:b/>
                <w:bCs/>
                <w:color w:val="000000"/>
              </w:rPr>
            </w:pPr>
            <w:r w:rsidRPr="00C86E8F">
              <w:rPr>
                <w:rFonts w:ascii="Arial" w:hAnsi="Arial" w:cs="Arial"/>
                <w:b/>
                <w:bCs/>
                <w:color w:val="000000"/>
              </w:rPr>
              <w:t>Signature (Head)</w:t>
            </w:r>
          </w:p>
        </w:tc>
        <w:tc>
          <w:tcPr>
            <w:tcW w:w="2289" w:type="dxa"/>
            <w:vAlign w:val="center"/>
          </w:tcPr>
          <w:p w14:paraId="393BE208" w14:textId="77777777" w:rsidR="00C86E8F" w:rsidRPr="00C86E8F" w:rsidRDefault="00C86E8F" w:rsidP="00A7242B">
            <w:pPr>
              <w:spacing w:after="60"/>
              <w:jc w:val="center"/>
              <w:rPr>
                <w:rFonts w:ascii="Arial" w:hAnsi="Arial" w:cs="Arial"/>
                <w:bCs/>
                <w:color w:val="000000"/>
              </w:rPr>
            </w:pPr>
            <w:r w:rsidRPr="00C86E8F">
              <w:rPr>
                <w:rFonts w:ascii="Arial" w:hAnsi="Arial" w:cs="Arial"/>
                <w:bCs/>
                <w:color w:val="000000"/>
              </w:rPr>
              <w:t>Not required</w:t>
            </w:r>
          </w:p>
        </w:tc>
      </w:tr>
    </w:tbl>
    <w:p w14:paraId="48D06039" w14:textId="77777777" w:rsidR="00AF55EA" w:rsidRDefault="00AF55EA" w:rsidP="002E0036">
      <w:pPr>
        <w:tabs>
          <w:tab w:val="left" w:pos="1995"/>
        </w:tabs>
        <w:rPr>
          <w:rFonts w:ascii="Arial" w:hAnsi="Arial" w:cs="Arial"/>
          <w:b/>
        </w:rPr>
      </w:pPr>
    </w:p>
    <w:p w14:paraId="7D0842D2" w14:textId="77777777" w:rsidR="00104F13" w:rsidRPr="00C86E8F" w:rsidRDefault="00AF55EA" w:rsidP="002E0036">
      <w:pPr>
        <w:tabs>
          <w:tab w:val="left" w:pos="1995"/>
        </w:tabs>
        <w:rPr>
          <w:rFonts w:ascii="Arial" w:hAnsi="Arial" w:cs="Arial"/>
          <w:b/>
        </w:rPr>
      </w:pPr>
      <w:r>
        <w:rPr>
          <w:rFonts w:ascii="Arial" w:hAnsi="Arial" w:cs="Arial"/>
          <w:b/>
        </w:rPr>
        <w:t>Yatton Church of England Junior School and Yatton Voluntary Controlled Infant School</w:t>
      </w:r>
    </w:p>
    <w:p w14:paraId="40F86382" w14:textId="77777777" w:rsidR="00104F13" w:rsidRPr="00C86E8F" w:rsidRDefault="00104F13" w:rsidP="00104F13">
      <w:pPr>
        <w:rPr>
          <w:rFonts w:ascii="Arial" w:hAnsi="Arial" w:cs="Arial"/>
        </w:rPr>
      </w:pPr>
      <w:r w:rsidRPr="00C86E8F">
        <w:rPr>
          <w:rFonts w:ascii="Arial" w:hAnsi="Arial" w:cs="Arial"/>
        </w:rPr>
        <w:t>This teaching and learning policy outlines how we work and organise ourselves to ensure that</w:t>
      </w:r>
      <w:r w:rsidR="00AB7E44">
        <w:rPr>
          <w:rFonts w:ascii="Arial" w:hAnsi="Arial" w:cs="Arial"/>
        </w:rPr>
        <w:t xml:space="preserve"> the teaching and curriculum in our school is effective in providing excellence for our children.</w:t>
      </w:r>
    </w:p>
    <w:p w14:paraId="140E3763" w14:textId="77777777" w:rsidR="00104F13" w:rsidRPr="00C86E8F" w:rsidRDefault="00104F13" w:rsidP="00104F13">
      <w:pPr>
        <w:rPr>
          <w:rFonts w:ascii="Arial" w:hAnsi="Arial" w:cs="Arial"/>
          <w:b/>
        </w:rPr>
      </w:pPr>
      <w:r w:rsidRPr="00C86E8F">
        <w:rPr>
          <w:rFonts w:ascii="Arial" w:hAnsi="Arial" w:cs="Arial"/>
          <w:b/>
        </w:rPr>
        <w:t>Our whole school approach: consistency and high expectations</w:t>
      </w:r>
    </w:p>
    <w:p w14:paraId="006F9D8C" w14:textId="77777777" w:rsidR="00104F13" w:rsidRPr="00C86E8F" w:rsidRDefault="00104F13" w:rsidP="00104F13">
      <w:pPr>
        <w:rPr>
          <w:rFonts w:ascii="Arial" w:hAnsi="Arial" w:cs="Arial"/>
        </w:rPr>
      </w:pPr>
      <w:r w:rsidRPr="00C86E8F">
        <w:rPr>
          <w:rFonts w:ascii="Arial" w:hAnsi="Arial" w:cs="Arial"/>
        </w:rPr>
        <w:t xml:space="preserve">We believe that children learn best when there is consistency and continuity in our approach. We hold common expectations of our practice and through mutual challenge and support we ensure that it is of a consistently high quality. </w:t>
      </w:r>
    </w:p>
    <w:p w14:paraId="54FBA966" w14:textId="77777777" w:rsidR="00104F13" w:rsidRPr="00C86E8F" w:rsidRDefault="00104F13" w:rsidP="00104F13">
      <w:pPr>
        <w:rPr>
          <w:rFonts w:ascii="Arial" w:hAnsi="Arial" w:cs="Arial"/>
        </w:rPr>
      </w:pPr>
      <w:r w:rsidRPr="00C86E8F">
        <w:rPr>
          <w:rFonts w:ascii="Arial" w:hAnsi="Arial" w:cs="Arial"/>
        </w:rPr>
        <w:t>We expect each teacher to take a full and determined responsibility for the progress of all of the pupils in their class. We expect teachers to have consistently high expectations of all pupils in all areas of their learn</w:t>
      </w:r>
      <w:r w:rsidR="00427C1C" w:rsidRPr="00C86E8F">
        <w:rPr>
          <w:rFonts w:ascii="Arial" w:hAnsi="Arial" w:cs="Arial"/>
        </w:rPr>
        <w:t>ing and school-life – learning without limits for all.</w:t>
      </w:r>
    </w:p>
    <w:p w14:paraId="559E87F8" w14:textId="77777777" w:rsidR="00104F13" w:rsidRPr="00C86E8F" w:rsidRDefault="00104F13" w:rsidP="00104F13">
      <w:pPr>
        <w:rPr>
          <w:rFonts w:ascii="Arial" w:hAnsi="Arial" w:cs="Arial"/>
          <w:b/>
        </w:rPr>
      </w:pPr>
      <w:r w:rsidRPr="00C86E8F">
        <w:rPr>
          <w:rFonts w:ascii="Arial" w:hAnsi="Arial" w:cs="Arial"/>
          <w:b/>
        </w:rPr>
        <w:t>The purpose of our teaching and learning: pupil progress</w:t>
      </w:r>
    </w:p>
    <w:p w14:paraId="3DD31933" w14:textId="77777777" w:rsidR="00104F13" w:rsidRDefault="00104F13" w:rsidP="00104F13">
      <w:pPr>
        <w:rPr>
          <w:rFonts w:ascii="Arial" w:hAnsi="Arial" w:cs="Arial"/>
        </w:rPr>
      </w:pPr>
      <w:r w:rsidRPr="00C86E8F">
        <w:rPr>
          <w:rFonts w:ascii="Arial" w:hAnsi="Arial" w:cs="Arial"/>
        </w:rPr>
        <w:t xml:space="preserve">We teach for progress. This means that we work to ensure that all pupils are improving skills, knowledge and understanding across all lessons and activities. </w:t>
      </w:r>
    </w:p>
    <w:p w14:paraId="667A86C7" w14:textId="77777777" w:rsidR="00285CA2" w:rsidRPr="00C86E8F" w:rsidRDefault="00285CA2" w:rsidP="00104F13">
      <w:pPr>
        <w:rPr>
          <w:rFonts w:ascii="Arial" w:hAnsi="Arial" w:cs="Arial"/>
        </w:rPr>
      </w:pPr>
      <w:r>
        <w:rPr>
          <w:rFonts w:ascii="Arial" w:hAnsi="Arial" w:cs="Arial"/>
        </w:rPr>
        <w:t>We have a curriculum that is carefully planned with</w:t>
      </w:r>
      <w:r>
        <w:rPr>
          <w:rFonts w:ascii="Arial" w:hAnsi="Arial" w:cs="Arial"/>
          <w:color w:val="444444"/>
          <w:shd w:val="clear" w:color="auto" w:fill="FFFFFF"/>
        </w:rPr>
        <w:t xml:space="preserve"> clearly defined end points that are so that sticky knowledge is practised, resulting in children being able to </w:t>
      </w:r>
      <w:proofErr w:type="gramStart"/>
      <w:r>
        <w:rPr>
          <w:rFonts w:ascii="Arial" w:hAnsi="Arial" w:cs="Arial"/>
          <w:color w:val="444444"/>
          <w:shd w:val="clear" w:color="auto" w:fill="FFFFFF"/>
        </w:rPr>
        <w:t>‘ know</w:t>
      </w:r>
      <w:proofErr w:type="gramEnd"/>
      <w:r>
        <w:rPr>
          <w:rFonts w:ascii="Arial" w:hAnsi="Arial" w:cs="Arial"/>
          <w:color w:val="444444"/>
          <w:shd w:val="clear" w:color="auto" w:fill="FFFFFF"/>
        </w:rPr>
        <w:t xml:space="preserve"> more, remember more and do more.’</w:t>
      </w:r>
    </w:p>
    <w:p w14:paraId="0591648D" w14:textId="77777777" w:rsidR="00104F13" w:rsidRPr="00C86E8F" w:rsidRDefault="00104F13" w:rsidP="00104F13">
      <w:pPr>
        <w:rPr>
          <w:rFonts w:ascii="Arial" w:hAnsi="Arial" w:cs="Arial"/>
        </w:rPr>
      </w:pPr>
      <w:r w:rsidRPr="00C86E8F">
        <w:rPr>
          <w:rFonts w:ascii="Arial" w:hAnsi="Arial" w:cs="Arial"/>
        </w:rPr>
        <w:t>We recognise the need for consolidation and</w:t>
      </w:r>
      <w:r w:rsidR="009009F2">
        <w:rPr>
          <w:rFonts w:ascii="Arial" w:hAnsi="Arial" w:cs="Arial"/>
        </w:rPr>
        <w:t xml:space="preserve"> practice. ‘The best way to become an expert is through practice- thousands of hours of practice. The more the practice, the better the performance</w:t>
      </w:r>
      <w:proofErr w:type="gramStart"/>
      <w:r w:rsidR="009009F2">
        <w:rPr>
          <w:rFonts w:ascii="Arial" w:hAnsi="Arial" w:cs="Arial"/>
        </w:rPr>
        <w:t>’.(</w:t>
      </w:r>
      <w:proofErr w:type="gramEnd"/>
      <w:r w:rsidR="009009F2">
        <w:rPr>
          <w:rFonts w:ascii="Arial" w:hAnsi="Arial" w:cs="Arial"/>
        </w:rPr>
        <w:t xml:space="preserve">Barak </w:t>
      </w:r>
      <w:proofErr w:type="spellStart"/>
      <w:r w:rsidR="009009F2">
        <w:rPr>
          <w:rFonts w:ascii="Arial" w:hAnsi="Arial" w:cs="Arial"/>
        </w:rPr>
        <w:t>Rosenshine</w:t>
      </w:r>
      <w:proofErr w:type="spellEnd"/>
      <w:r w:rsidR="009009F2">
        <w:rPr>
          <w:rFonts w:ascii="Arial" w:hAnsi="Arial" w:cs="Arial"/>
        </w:rPr>
        <w:t>)</w:t>
      </w:r>
    </w:p>
    <w:p w14:paraId="35CB2A0C" w14:textId="77777777" w:rsidR="00104F13" w:rsidRDefault="009009F2" w:rsidP="00104F13">
      <w:pPr>
        <w:rPr>
          <w:rFonts w:ascii="Arial" w:hAnsi="Arial" w:cs="Arial"/>
          <w:b/>
        </w:rPr>
      </w:pPr>
      <w:r>
        <w:rPr>
          <w:rFonts w:ascii="Arial" w:hAnsi="Arial" w:cs="Arial"/>
          <w:b/>
        </w:rPr>
        <w:t>Seven</w:t>
      </w:r>
      <w:r w:rsidR="00104F13" w:rsidRPr="00C86E8F">
        <w:rPr>
          <w:rFonts w:ascii="Arial" w:hAnsi="Arial" w:cs="Arial"/>
          <w:b/>
        </w:rPr>
        <w:t xml:space="preserve"> core elements of our provision</w:t>
      </w:r>
    </w:p>
    <w:p w14:paraId="4E18EA5F" w14:textId="77777777" w:rsidR="009009F2" w:rsidRPr="009009F2" w:rsidRDefault="009009F2" w:rsidP="009009F2">
      <w:pPr>
        <w:pStyle w:val="ListParagraph"/>
        <w:ind w:left="0"/>
        <w:rPr>
          <w:rFonts w:ascii="Arial" w:hAnsi="Arial" w:cs="Arial"/>
          <w:b/>
        </w:rPr>
      </w:pPr>
      <w:r>
        <w:rPr>
          <w:rFonts w:ascii="Arial" w:hAnsi="Arial" w:cs="Arial"/>
          <w:b/>
        </w:rPr>
        <w:t>1.</w:t>
      </w:r>
      <w:r w:rsidRPr="009009F2">
        <w:rPr>
          <w:rFonts w:ascii="Arial" w:hAnsi="Arial" w:cs="Arial"/>
          <w:b/>
        </w:rPr>
        <w:t>Pedagogy</w:t>
      </w:r>
    </w:p>
    <w:p w14:paraId="2CE41A73" w14:textId="77777777" w:rsidR="009009F2" w:rsidRDefault="009009F2" w:rsidP="009009F2">
      <w:pPr>
        <w:rPr>
          <w:rFonts w:ascii="Arial" w:hAnsi="Arial" w:cs="Arial"/>
        </w:rPr>
      </w:pPr>
      <w:r w:rsidRPr="009009F2">
        <w:rPr>
          <w:rFonts w:ascii="Arial" w:hAnsi="Arial" w:cs="Arial"/>
        </w:rPr>
        <w:t xml:space="preserve">We believe that </w:t>
      </w:r>
      <w:r>
        <w:rPr>
          <w:rFonts w:ascii="Arial" w:hAnsi="Arial" w:cs="Arial"/>
        </w:rPr>
        <w:t>as a staff we must continue to learn how to provide the best classroom practice and will engage in research</w:t>
      </w:r>
      <w:r w:rsidR="00813289">
        <w:rPr>
          <w:rFonts w:ascii="Arial" w:hAnsi="Arial" w:cs="Arial"/>
        </w:rPr>
        <w:t xml:space="preserve"> and CPD to achieve this. We believe that strong classroom practice will have the following elements:</w:t>
      </w:r>
    </w:p>
    <w:p w14:paraId="45D782BF" w14:textId="77777777" w:rsidR="00813289" w:rsidRDefault="00813289" w:rsidP="00813289">
      <w:pPr>
        <w:pStyle w:val="ListParagraph"/>
        <w:numPr>
          <w:ilvl w:val="0"/>
          <w:numId w:val="12"/>
        </w:numPr>
        <w:rPr>
          <w:rFonts w:ascii="Arial" w:hAnsi="Arial" w:cs="Arial"/>
        </w:rPr>
      </w:pPr>
      <w:r>
        <w:rPr>
          <w:rFonts w:ascii="Arial" w:hAnsi="Arial" w:cs="Arial"/>
        </w:rPr>
        <w:lastRenderedPageBreak/>
        <w:t>Begin a lesson with a short review of previous learning: daily review can strengthen previous learning and lead to fluent recall.</w:t>
      </w:r>
    </w:p>
    <w:p w14:paraId="77BFB279" w14:textId="77777777" w:rsidR="00813289" w:rsidRDefault="00813289" w:rsidP="00813289">
      <w:pPr>
        <w:pStyle w:val="ListParagraph"/>
        <w:numPr>
          <w:ilvl w:val="0"/>
          <w:numId w:val="12"/>
        </w:numPr>
        <w:rPr>
          <w:rFonts w:ascii="Arial" w:hAnsi="Arial" w:cs="Arial"/>
        </w:rPr>
      </w:pPr>
      <w:r>
        <w:rPr>
          <w:rFonts w:ascii="Arial" w:hAnsi="Arial" w:cs="Arial"/>
        </w:rPr>
        <w:t>Present new material in small steps with practice after each step, (too much new information swamps our working memory).</w:t>
      </w:r>
    </w:p>
    <w:p w14:paraId="102ECB0A" w14:textId="77777777" w:rsidR="00813289" w:rsidRDefault="00D81CC5" w:rsidP="00813289">
      <w:pPr>
        <w:pStyle w:val="ListParagraph"/>
        <w:numPr>
          <w:ilvl w:val="0"/>
          <w:numId w:val="12"/>
        </w:numPr>
        <w:rPr>
          <w:rFonts w:ascii="Arial" w:hAnsi="Arial" w:cs="Arial"/>
        </w:rPr>
      </w:pPr>
      <w:r>
        <w:rPr>
          <w:rFonts w:ascii="Arial" w:hAnsi="Arial" w:cs="Arial"/>
        </w:rPr>
        <w:t>Ask</w:t>
      </w:r>
      <w:r w:rsidR="00813289">
        <w:rPr>
          <w:rFonts w:ascii="Arial" w:hAnsi="Arial" w:cs="Arial"/>
        </w:rPr>
        <w:t xml:space="preserve"> a large number of questions and check the response</w:t>
      </w:r>
      <w:r>
        <w:rPr>
          <w:rFonts w:ascii="Arial" w:hAnsi="Arial" w:cs="Arial"/>
        </w:rPr>
        <w:t xml:space="preserve"> of all children. Questions help children practice new learning and connect new information to their prior learning.</w:t>
      </w:r>
    </w:p>
    <w:p w14:paraId="6E2FF481" w14:textId="77777777" w:rsidR="00D81CC5" w:rsidRDefault="00D81CC5" w:rsidP="00813289">
      <w:pPr>
        <w:pStyle w:val="ListParagraph"/>
        <w:numPr>
          <w:ilvl w:val="0"/>
          <w:numId w:val="12"/>
        </w:numPr>
        <w:rPr>
          <w:rFonts w:ascii="Arial" w:hAnsi="Arial" w:cs="Arial"/>
        </w:rPr>
      </w:pPr>
      <w:r>
        <w:rPr>
          <w:rFonts w:ascii="Arial" w:hAnsi="Arial" w:cs="Arial"/>
        </w:rPr>
        <w:t>Providing children with models and worked examples (</w:t>
      </w:r>
      <w:proofErr w:type="spellStart"/>
      <w:r>
        <w:rPr>
          <w:rFonts w:ascii="Arial" w:hAnsi="Arial" w:cs="Arial"/>
        </w:rPr>
        <w:t>e.</w:t>
      </w:r>
      <w:proofErr w:type="gramStart"/>
      <w:r>
        <w:rPr>
          <w:rFonts w:ascii="Arial" w:hAnsi="Arial" w:cs="Arial"/>
        </w:rPr>
        <w:t>g.WAGOLLs</w:t>
      </w:r>
      <w:proofErr w:type="spellEnd"/>
      <w:proofErr w:type="gramEnd"/>
      <w:r>
        <w:rPr>
          <w:rFonts w:ascii="Arial" w:hAnsi="Arial" w:cs="Arial"/>
        </w:rPr>
        <w:t>) can help them learn to solve problems faster.</w:t>
      </w:r>
    </w:p>
    <w:p w14:paraId="40C3E9B5" w14:textId="77777777" w:rsidR="00D81CC5" w:rsidRDefault="00D81CC5" w:rsidP="00813289">
      <w:pPr>
        <w:pStyle w:val="ListParagraph"/>
        <w:numPr>
          <w:ilvl w:val="0"/>
          <w:numId w:val="12"/>
        </w:numPr>
        <w:rPr>
          <w:rFonts w:ascii="Arial" w:hAnsi="Arial" w:cs="Arial"/>
        </w:rPr>
      </w:pPr>
      <w:r>
        <w:rPr>
          <w:rFonts w:ascii="Arial" w:hAnsi="Arial" w:cs="Arial"/>
        </w:rPr>
        <w:t>Guide children’s practice (rehearsal) on new learning so they can store this in their long term memory.</w:t>
      </w:r>
    </w:p>
    <w:p w14:paraId="36E98D83" w14:textId="77777777" w:rsidR="00D81CC5" w:rsidRPr="00813289" w:rsidRDefault="00A407F1" w:rsidP="00813289">
      <w:pPr>
        <w:pStyle w:val="ListParagraph"/>
        <w:numPr>
          <w:ilvl w:val="0"/>
          <w:numId w:val="12"/>
        </w:numPr>
        <w:rPr>
          <w:rFonts w:ascii="Arial" w:hAnsi="Arial" w:cs="Arial"/>
        </w:rPr>
      </w:pPr>
      <w:r>
        <w:rPr>
          <w:rFonts w:ascii="Arial" w:hAnsi="Arial" w:cs="Arial"/>
        </w:rPr>
        <w:t>Frequently check</w:t>
      </w:r>
      <w:r w:rsidR="00D81CC5">
        <w:rPr>
          <w:rFonts w:ascii="Arial" w:hAnsi="Arial" w:cs="Arial"/>
        </w:rPr>
        <w:t xml:space="preserve"> children’s understanding </w:t>
      </w:r>
      <w:r w:rsidR="00285FDA">
        <w:rPr>
          <w:rFonts w:ascii="Arial" w:hAnsi="Arial" w:cs="Arial"/>
        </w:rPr>
        <w:t>so they can learn new knowledge with fewer errors.</w:t>
      </w:r>
    </w:p>
    <w:p w14:paraId="38E69C61" w14:textId="77777777" w:rsidR="00104F13" w:rsidRPr="00C86E8F" w:rsidRDefault="009009F2" w:rsidP="00104F13">
      <w:pPr>
        <w:rPr>
          <w:rFonts w:ascii="Arial" w:hAnsi="Arial" w:cs="Arial"/>
          <w:b/>
        </w:rPr>
      </w:pPr>
      <w:r>
        <w:rPr>
          <w:rFonts w:ascii="Arial" w:hAnsi="Arial" w:cs="Arial"/>
          <w:b/>
        </w:rPr>
        <w:t>2</w:t>
      </w:r>
      <w:r w:rsidR="00104F13" w:rsidRPr="00C86E8F">
        <w:rPr>
          <w:rFonts w:ascii="Arial" w:hAnsi="Arial" w:cs="Arial"/>
          <w:b/>
        </w:rPr>
        <w:t>. Subject knowledge</w:t>
      </w:r>
    </w:p>
    <w:p w14:paraId="0209FB27" w14:textId="77777777" w:rsidR="00104F13" w:rsidRPr="00C86E8F" w:rsidRDefault="00104F13" w:rsidP="00104F13">
      <w:pPr>
        <w:rPr>
          <w:rFonts w:ascii="Arial" w:hAnsi="Arial" w:cs="Arial"/>
        </w:rPr>
      </w:pPr>
      <w:r w:rsidRPr="00C86E8F">
        <w:rPr>
          <w:rFonts w:ascii="Arial" w:hAnsi="Arial" w:cs="Arial"/>
        </w:rPr>
        <w:t>We believe that children learn best when teachers are well-informed, knowledgeable and confident about what they are teaching. Our curriculum planning; our</w:t>
      </w:r>
      <w:r w:rsidR="001676E7">
        <w:rPr>
          <w:rFonts w:ascii="Arial" w:hAnsi="Arial" w:cs="Arial"/>
        </w:rPr>
        <w:t xml:space="preserve"> subject leaders</w:t>
      </w:r>
      <w:r w:rsidRPr="00C86E8F">
        <w:rPr>
          <w:rFonts w:ascii="Arial" w:hAnsi="Arial" w:cs="Arial"/>
        </w:rPr>
        <w:t>; our CPD programme</w:t>
      </w:r>
      <w:r w:rsidR="001676E7">
        <w:rPr>
          <w:rFonts w:ascii="Arial" w:hAnsi="Arial" w:cs="Arial"/>
        </w:rPr>
        <w:t xml:space="preserve"> including subject networks with our Trust</w:t>
      </w:r>
      <w:r w:rsidRPr="00C86E8F">
        <w:rPr>
          <w:rFonts w:ascii="Arial" w:hAnsi="Arial" w:cs="Arial"/>
        </w:rPr>
        <w:t xml:space="preserve"> and our staffing patterns ensure that all learning is led by staff with excellent subject knowledge.</w:t>
      </w:r>
    </w:p>
    <w:p w14:paraId="53F4A656" w14:textId="77777777" w:rsidR="00285CA2" w:rsidRPr="00C86E8F" w:rsidRDefault="009009F2" w:rsidP="00104F13">
      <w:pPr>
        <w:rPr>
          <w:rFonts w:ascii="Arial" w:hAnsi="Arial" w:cs="Arial"/>
          <w:b/>
        </w:rPr>
      </w:pPr>
      <w:r>
        <w:rPr>
          <w:rFonts w:ascii="Arial" w:hAnsi="Arial" w:cs="Arial"/>
          <w:b/>
        </w:rPr>
        <w:t>3</w:t>
      </w:r>
      <w:r w:rsidR="00104F13" w:rsidRPr="00C86E8F">
        <w:rPr>
          <w:rFonts w:ascii="Arial" w:hAnsi="Arial" w:cs="Arial"/>
          <w:b/>
        </w:rPr>
        <w:t>. Planning</w:t>
      </w:r>
    </w:p>
    <w:p w14:paraId="6B9E20A9" w14:textId="77777777" w:rsidR="001676E7" w:rsidRDefault="00104F13" w:rsidP="00104F13">
      <w:pPr>
        <w:rPr>
          <w:rFonts w:ascii="Arial" w:hAnsi="Arial" w:cs="Arial"/>
        </w:rPr>
      </w:pPr>
      <w:r w:rsidRPr="00C86E8F">
        <w:rPr>
          <w:rFonts w:ascii="Arial" w:hAnsi="Arial" w:cs="Arial"/>
        </w:rPr>
        <w:t>Our planning is based on systematic and accurate assessment of our pupils’ prior learn</w:t>
      </w:r>
      <w:r w:rsidR="00AF55EA">
        <w:rPr>
          <w:rFonts w:ascii="Arial" w:hAnsi="Arial" w:cs="Arial"/>
        </w:rPr>
        <w:t>ing. We plan teaching sequences</w:t>
      </w:r>
      <w:r w:rsidRPr="00C86E8F">
        <w:rPr>
          <w:rFonts w:ascii="Arial" w:hAnsi="Arial" w:cs="Arial"/>
        </w:rPr>
        <w:t xml:space="preserve"> carefully, creatively and imaginatively</w:t>
      </w:r>
      <w:r w:rsidR="001676E7">
        <w:rPr>
          <w:rFonts w:ascii="Arial" w:hAnsi="Arial" w:cs="Arial"/>
        </w:rPr>
        <w:t xml:space="preserve"> to increase children’s knowledge and have the skills to apply this knowledge effectively for example the systematic build-up of phonemes in our phonic planning that children can then apply in their reading and writing.</w:t>
      </w:r>
    </w:p>
    <w:p w14:paraId="2C57E80F" w14:textId="77777777" w:rsidR="00285CA2" w:rsidRPr="00C86E8F" w:rsidRDefault="00285CA2" w:rsidP="00104F13">
      <w:pPr>
        <w:rPr>
          <w:rFonts w:ascii="Arial" w:hAnsi="Arial" w:cs="Arial"/>
        </w:rPr>
      </w:pPr>
      <w:r>
        <w:rPr>
          <w:rFonts w:ascii="Arial" w:hAnsi="Arial" w:cs="Arial"/>
          <w:color w:val="444444"/>
          <w:shd w:val="clear" w:color="auto" w:fill="FFFFFF"/>
        </w:rPr>
        <w:t>The curriculum is planned to ensure all children access it as is appropriate to their needs. SEND children follow the same learning sequences as their peers when appropriate; if not, they have a carefully planned learning menu that meets their small step targets with an emphasis on increasing independence and fluency in learning.</w:t>
      </w:r>
    </w:p>
    <w:p w14:paraId="436E5A3F" w14:textId="77777777" w:rsidR="00104F13" w:rsidRPr="00C86E8F" w:rsidRDefault="009009F2" w:rsidP="00104F13">
      <w:pPr>
        <w:rPr>
          <w:rFonts w:ascii="Arial" w:hAnsi="Arial" w:cs="Arial"/>
        </w:rPr>
      </w:pPr>
      <w:r>
        <w:rPr>
          <w:rFonts w:ascii="Arial" w:hAnsi="Arial" w:cs="Arial"/>
          <w:b/>
        </w:rPr>
        <w:t>4</w:t>
      </w:r>
      <w:r w:rsidR="00104F13" w:rsidRPr="00C86E8F">
        <w:rPr>
          <w:rFonts w:ascii="Arial" w:hAnsi="Arial" w:cs="Arial"/>
          <w:b/>
        </w:rPr>
        <w:t>. Interventions</w:t>
      </w:r>
      <w:r w:rsidR="00104F13" w:rsidRPr="00C86E8F">
        <w:rPr>
          <w:rFonts w:ascii="Arial" w:hAnsi="Arial" w:cs="Arial"/>
        </w:rPr>
        <w:tab/>
      </w:r>
    </w:p>
    <w:p w14:paraId="7B88F1B5" w14:textId="77777777" w:rsidR="00104F13" w:rsidRPr="00C86E8F" w:rsidRDefault="00104F13" w:rsidP="00104F13">
      <w:pPr>
        <w:rPr>
          <w:rFonts w:ascii="Arial" w:hAnsi="Arial" w:cs="Arial"/>
        </w:rPr>
      </w:pPr>
      <w:r w:rsidRPr="00C86E8F">
        <w:rPr>
          <w:rFonts w:ascii="Arial" w:hAnsi="Arial" w:cs="Arial"/>
        </w:rPr>
        <w:t>We plan interventions that will support pupils and will move them on in their learning. These are determined by our accurate knowledge of pupils’ previous learning and by our high expectations of their progress. We know the impact that we expect these interventions to have and we evaluate them with regard to the difference they have made to pupils’ learning.</w:t>
      </w:r>
    </w:p>
    <w:p w14:paraId="4FADB041" w14:textId="77777777" w:rsidR="00104F13" w:rsidRPr="00C86E8F" w:rsidRDefault="009009F2" w:rsidP="00104F13">
      <w:pPr>
        <w:rPr>
          <w:rFonts w:ascii="Arial" w:hAnsi="Arial" w:cs="Arial"/>
          <w:b/>
        </w:rPr>
      </w:pPr>
      <w:r>
        <w:rPr>
          <w:rFonts w:ascii="Arial" w:hAnsi="Arial" w:cs="Arial"/>
          <w:b/>
        </w:rPr>
        <w:t>5</w:t>
      </w:r>
      <w:r w:rsidR="00104F13" w:rsidRPr="00C86E8F">
        <w:rPr>
          <w:rFonts w:ascii="Arial" w:hAnsi="Arial" w:cs="Arial"/>
          <w:b/>
        </w:rPr>
        <w:t>. Homework</w:t>
      </w:r>
      <w:r w:rsidR="00104F13" w:rsidRPr="00C86E8F">
        <w:rPr>
          <w:rFonts w:ascii="Arial" w:hAnsi="Arial" w:cs="Arial"/>
          <w:b/>
        </w:rPr>
        <w:tab/>
      </w:r>
    </w:p>
    <w:p w14:paraId="554F7F0F" w14:textId="77777777" w:rsidR="00104F13" w:rsidRPr="00C86E8F" w:rsidRDefault="001676E7" w:rsidP="00104F13">
      <w:pPr>
        <w:rPr>
          <w:rFonts w:ascii="Arial" w:hAnsi="Arial" w:cs="Arial"/>
        </w:rPr>
      </w:pPr>
      <w:r>
        <w:rPr>
          <w:rFonts w:ascii="Arial" w:hAnsi="Arial" w:cs="Arial"/>
        </w:rPr>
        <w:t>We recognis</w:t>
      </w:r>
      <w:r w:rsidR="00104F13" w:rsidRPr="00C86E8F">
        <w:rPr>
          <w:rFonts w:ascii="Arial" w:hAnsi="Arial" w:cs="Arial"/>
        </w:rPr>
        <w:t>e the importance of pupils learning at home. We believe it helps them to consolidate and extend school learning as well as helping to involve families.</w:t>
      </w:r>
    </w:p>
    <w:p w14:paraId="65CA4D4C" w14:textId="77777777" w:rsidR="00104F13" w:rsidRPr="00C86E8F" w:rsidRDefault="009009F2" w:rsidP="00104F13">
      <w:pPr>
        <w:rPr>
          <w:rFonts w:ascii="Arial" w:hAnsi="Arial" w:cs="Arial"/>
          <w:b/>
        </w:rPr>
      </w:pPr>
      <w:r>
        <w:rPr>
          <w:rFonts w:ascii="Arial" w:hAnsi="Arial" w:cs="Arial"/>
          <w:b/>
        </w:rPr>
        <w:t>6</w:t>
      </w:r>
      <w:r w:rsidR="00104F13" w:rsidRPr="00C86E8F">
        <w:rPr>
          <w:rFonts w:ascii="Arial" w:hAnsi="Arial" w:cs="Arial"/>
          <w:b/>
        </w:rPr>
        <w:t>. Assessment for Learning</w:t>
      </w:r>
    </w:p>
    <w:p w14:paraId="1D043733" w14:textId="77777777" w:rsidR="00104F13" w:rsidRPr="00C86E8F" w:rsidRDefault="00104F13" w:rsidP="00104F13">
      <w:pPr>
        <w:rPr>
          <w:rFonts w:ascii="Arial" w:hAnsi="Arial" w:cs="Arial"/>
        </w:rPr>
      </w:pPr>
      <w:r w:rsidRPr="00C86E8F">
        <w:rPr>
          <w:rFonts w:ascii="Arial" w:hAnsi="Arial" w:cs="Arial"/>
        </w:rPr>
        <w:t xml:space="preserve">We use a range of techniques to systematically check our pupils’ understanding throughout each stage of the lesson. We anticipate the most likely areas of misunderstanding and we prepare planned interventions and support that will address these. However, we are also </w:t>
      </w:r>
      <w:r w:rsidRPr="00C86E8F">
        <w:rPr>
          <w:rFonts w:ascii="Arial" w:hAnsi="Arial" w:cs="Arial"/>
        </w:rPr>
        <w:lastRenderedPageBreak/>
        <w:t xml:space="preserve">ready to adapt our approach spontaneously when we meet unexpected misconceptions or difficulties. </w:t>
      </w:r>
    </w:p>
    <w:p w14:paraId="45C66A28" w14:textId="77777777" w:rsidR="00104F13" w:rsidRPr="00C86E8F" w:rsidRDefault="009009F2" w:rsidP="00104F13">
      <w:pPr>
        <w:rPr>
          <w:rFonts w:ascii="Arial" w:hAnsi="Arial" w:cs="Arial"/>
          <w:b/>
        </w:rPr>
      </w:pPr>
      <w:r>
        <w:rPr>
          <w:rFonts w:ascii="Arial" w:hAnsi="Arial" w:cs="Arial"/>
          <w:b/>
        </w:rPr>
        <w:t>7</w:t>
      </w:r>
      <w:r w:rsidR="00104F13" w:rsidRPr="00C86E8F">
        <w:rPr>
          <w:rFonts w:ascii="Arial" w:hAnsi="Arial" w:cs="Arial"/>
          <w:b/>
        </w:rPr>
        <w:t>. Marking and feedback</w:t>
      </w:r>
      <w:r w:rsidR="00104F13" w:rsidRPr="00C86E8F">
        <w:rPr>
          <w:rFonts w:ascii="Arial" w:hAnsi="Arial" w:cs="Arial"/>
          <w:b/>
        </w:rPr>
        <w:tab/>
      </w:r>
    </w:p>
    <w:p w14:paraId="67E35712" w14:textId="77777777" w:rsidR="00104F13" w:rsidRPr="00C86E8F" w:rsidRDefault="00104F13" w:rsidP="00104F13">
      <w:pPr>
        <w:rPr>
          <w:rFonts w:ascii="Arial" w:hAnsi="Arial" w:cs="Arial"/>
        </w:rPr>
      </w:pPr>
      <w:r w:rsidRPr="00C86E8F">
        <w:rPr>
          <w:rFonts w:ascii="Arial" w:hAnsi="Arial" w:cs="Arial"/>
        </w:rPr>
        <w:t>We have agreements about our approach to marking: its frequency; content and depth. We plan regular routines for pupils to respond to marking, so that it improves their learning.</w:t>
      </w:r>
    </w:p>
    <w:p w14:paraId="179045E0" w14:textId="77777777" w:rsidR="00104F13" w:rsidRPr="00C86E8F" w:rsidRDefault="001676E7" w:rsidP="00104F13">
      <w:pPr>
        <w:rPr>
          <w:rFonts w:ascii="Arial" w:hAnsi="Arial" w:cs="Arial"/>
        </w:rPr>
      </w:pPr>
      <w:r>
        <w:rPr>
          <w:rFonts w:ascii="Arial" w:hAnsi="Arial" w:cs="Arial"/>
        </w:rPr>
        <w:t>We th</w:t>
      </w:r>
      <w:r w:rsidR="00F802E8">
        <w:rPr>
          <w:rFonts w:ascii="Arial" w:hAnsi="Arial" w:cs="Arial"/>
        </w:rPr>
        <w:t>e most powerful feedback is verbal,</w:t>
      </w:r>
      <w:r w:rsidR="00104F13" w:rsidRPr="00C86E8F">
        <w:rPr>
          <w:rFonts w:ascii="Arial" w:hAnsi="Arial" w:cs="Arial"/>
        </w:rPr>
        <w:t xml:space="preserve"> to individuals and to groups of pupils throughout l</w:t>
      </w:r>
      <w:r w:rsidR="00F802E8">
        <w:rPr>
          <w:rFonts w:ascii="Arial" w:hAnsi="Arial" w:cs="Arial"/>
        </w:rPr>
        <w:t>essons. Our feedback</w:t>
      </w:r>
      <w:r w:rsidR="00104F13" w:rsidRPr="00C86E8F">
        <w:rPr>
          <w:rFonts w:ascii="Arial" w:hAnsi="Arial" w:cs="Arial"/>
        </w:rPr>
        <w:t xml:space="preserve"> is sharply focused on the learning and aptitudes that we want to improve.</w:t>
      </w:r>
    </w:p>
    <w:p w14:paraId="14D57147" w14:textId="77777777" w:rsidR="00104F13" w:rsidRPr="00C86E8F" w:rsidRDefault="00104F13" w:rsidP="00104F13">
      <w:pPr>
        <w:rPr>
          <w:rFonts w:ascii="Arial" w:hAnsi="Arial" w:cs="Arial"/>
        </w:rPr>
      </w:pPr>
      <w:r w:rsidRPr="00C86E8F">
        <w:rPr>
          <w:rFonts w:ascii="Arial" w:hAnsi="Arial" w:cs="Arial"/>
        </w:rPr>
        <w:t>The purpose of all our feedback, in marki</w:t>
      </w:r>
      <w:r w:rsidR="00F802E8">
        <w:rPr>
          <w:rFonts w:ascii="Arial" w:hAnsi="Arial" w:cs="Arial"/>
        </w:rPr>
        <w:t>ng, in target-setting and verbally</w:t>
      </w:r>
      <w:r w:rsidRPr="00C86E8F">
        <w:rPr>
          <w:rFonts w:ascii="Arial" w:hAnsi="Arial" w:cs="Arial"/>
        </w:rPr>
        <w:t>, is to give pupils precise and motivating information about how well they are doing and what they should do next to improve.</w:t>
      </w:r>
      <w:r w:rsidR="00F802E8">
        <w:rPr>
          <w:rFonts w:ascii="Arial" w:hAnsi="Arial" w:cs="Arial"/>
        </w:rPr>
        <w:t xml:space="preserve"> The details are found in our Feedback and Marking Policy.</w:t>
      </w:r>
    </w:p>
    <w:p w14:paraId="5B676E88" w14:textId="77777777" w:rsidR="00104F13" w:rsidRPr="00C86E8F" w:rsidRDefault="00104F13" w:rsidP="00104F13">
      <w:pPr>
        <w:rPr>
          <w:rFonts w:ascii="Arial" w:hAnsi="Arial" w:cs="Arial"/>
          <w:b/>
        </w:rPr>
      </w:pPr>
      <w:r w:rsidRPr="00C86E8F">
        <w:rPr>
          <w:rFonts w:ascii="Arial" w:hAnsi="Arial" w:cs="Arial"/>
          <w:b/>
        </w:rPr>
        <w:t>Outcomes: basic skills, classroom climate, pupil attitudes</w:t>
      </w:r>
    </w:p>
    <w:p w14:paraId="2A084B06" w14:textId="77777777" w:rsidR="00104F13" w:rsidRPr="00C86E8F" w:rsidRDefault="00104F13" w:rsidP="00104F13">
      <w:pPr>
        <w:rPr>
          <w:rFonts w:ascii="Arial" w:hAnsi="Arial" w:cs="Arial"/>
          <w:b/>
        </w:rPr>
      </w:pPr>
      <w:r w:rsidRPr="00C86E8F">
        <w:rPr>
          <w:rFonts w:ascii="Arial" w:hAnsi="Arial" w:cs="Arial"/>
          <w:b/>
        </w:rPr>
        <w:t>Basic skills</w:t>
      </w:r>
    </w:p>
    <w:p w14:paraId="1B32E313" w14:textId="77777777" w:rsidR="00104F13" w:rsidRPr="00C86E8F" w:rsidRDefault="00F802E8" w:rsidP="00104F13">
      <w:pPr>
        <w:rPr>
          <w:rFonts w:ascii="Arial" w:hAnsi="Arial" w:cs="Arial"/>
        </w:rPr>
      </w:pPr>
      <w:r>
        <w:rPr>
          <w:rFonts w:ascii="Arial" w:hAnsi="Arial" w:cs="Arial"/>
        </w:rPr>
        <w:t>We recognis</w:t>
      </w:r>
      <w:r w:rsidR="00104F13" w:rsidRPr="00C86E8F">
        <w:rPr>
          <w:rFonts w:ascii="Arial" w:hAnsi="Arial" w:cs="Arial"/>
        </w:rPr>
        <w:t>e the centrality to learning of the core basic skills. We have organised our teaching programmes for reading, writing, communication and maths so that there are clear lines of progression</w:t>
      </w:r>
      <w:r w:rsidR="00AF55EA">
        <w:rPr>
          <w:rFonts w:ascii="Arial" w:hAnsi="Arial" w:cs="Arial"/>
        </w:rPr>
        <w:t xml:space="preserve"> (Intent)</w:t>
      </w:r>
      <w:r w:rsidR="00104F13" w:rsidRPr="00C86E8F">
        <w:rPr>
          <w:rFonts w:ascii="Arial" w:hAnsi="Arial" w:cs="Arial"/>
        </w:rPr>
        <w:t>; consistent teaching approaches; high expectations of pupils at every stage</w:t>
      </w:r>
      <w:r w:rsidR="00AF55EA">
        <w:rPr>
          <w:rFonts w:ascii="Arial" w:hAnsi="Arial" w:cs="Arial"/>
        </w:rPr>
        <w:t xml:space="preserve"> (Implementation)</w:t>
      </w:r>
      <w:r w:rsidR="00104F13" w:rsidRPr="00C86E8F">
        <w:rPr>
          <w:rFonts w:ascii="Arial" w:hAnsi="Arial" w:cs="Arial"/>
        </w:rPr>
        <w:t xml:space="preserve"> and a rigorous assessment of pupils’ learning and progress</w:t>
      </w:r>
      <w:r w:rsidR="00AF55EA">
        <w:rPr>
          <w:rFonts w:ascii="Arial" w:hAnsi="Arial" w:cs="Arial"/>
        </w:rPr>
        <w:t xml:space="preserve"> (Impact)</w:t>
      </w:r>
      <w:r w:rsidR="00104F13" w:rsidRPr="00C86E8F">
        <w:rPr>
          <w:rFonts w:ascii="Arial" w:hAnsi="Arial" w:cs="Arial"/>
        </w:rPr>
        <w:t>.</w:t>
      </w:r>
    </w:p>
    <w:p w14:paraId="0A3E04BB" w14:textId="77777777" w:rsidR="00104F13" w:rsidRPr="00C86E8F" w:rsidRDefault="00104F13" w:rsidP="00104F13">
      <w:pPr>
        <w:rPr>
          <w:rFonts w:ascii="Arial" w:hAnsi="Arial" w:cs="Arial"/>
        </w:rPr>
      </w:pPr>
      <w:r w:rsidRPr="00C86E8F">
        <w:rPr>
          <w:rFonts w:ascii="Arial" w:hAnsi="Arial" w:cs="Arial"/>
        </w:rPr>
        <w:t xml:space="preserve">We design our whole curriculum to afford every opportunity for pupils to </w:t>
      </w:r>
      <w:r w:rsidR="00AF55EA">
        <w:rPr>
          <w:rFonts w:ascii="Arial" w:hAnsi="Arial" w:cs="Arial"/>
        </w:rPr>
        <w:t xml:space="preserve">learn, practise, apply and </w:t>
      </w:r>
      <w:r w:rsidRPr="00C86E8F">
        <w:rPr>
          <w:rFonts w:ascii="Arial" w:hAnsi="Arial" w:cs="Arial"/>
        </w:rPr>
        <w:t>consolidate these core basic skills. Our expectations of their cross-curricular work are as high as those we hold in subject-specific lessons.</w:t>
      </w:r>
    </w:p>
    <w:p w14:paraId="08482F96" w14:textId="77777777" w:rsidR="00104F13" w:rsidRPr="00C86E8F" w:rsidRDefault="00104F13" w:rsidP="00104F13">
      <w:pPr>
        <w:rPr>
          <w:rFonts w:ascii="Arial" w:hAnsi="Arial" w:cs="Arial"/>
        </w:rPr>
      </w:pPr>
      <w:r w:rsidRPr="00C86E8F">
        <w:rPr>
          <w:rFonts w:ascii="Arial" w:hAnsi="Arial" w:cs="Arial"/>
        </w:rPr>
        <w:t>We use time very carefully, minimising waste and taking every opportunity to practise and reinforce core basic skills.</w:t>
      </w:r>
    </w:p>
    <w:p w14:paraId="54564311" w14:textId="77777777" w:rsidR="00104F13" w:rsidRPr="00C86E8F" w:rsidRDefault="00104F13" w:rsidP="00104F13">
      <w:pPr>
        <w:rPr>
          <w:rFonts w:ascii="Arial" w:hAnsi="Arial" w:cs="Arial"/>
          <w:b/>
        </w:rPr>
      </w:pPr>
      <w:r w:rsidRPr="00C86E8F">
        <w:rPr>
          <w:rFonts w:ascii="Arial" w:hAnsi="Arial" w:cs="Arial"/>
          <w:b/>
        </w:rPr>
        <w:t>Classroom climate</w:t>
      </w:r>
    </w:p>
    <w:p w14:paraId="0C57B826" w14:textId="77777777" w:rsidR="00104F13" w:rsidRPr="00C86E8F" w:rsidRDefault="00104F13" w:rsidP="00104F13">
      <w:pPr>
        <w:rPr>
          <w:rFonts w:ascii="Arial" w:hAnsi="Arial" w:cs="Arial"/>
        </w:rPr>
      </w:pPr>
      <w:r w:rsidRPr="00C86E8F">
        <w:rPr>
          <w:rFonts w:ascii="Arial" w:hAnsi="Arial" w:cs="Arial"/>
        </w:rPr>
        <w:t xml:space="preserve">Through careful and imaginative planning; our high-quality teaching; good relationships and our high levels of teacher responsibility, we generate high levels of enthusiasm from our pupils. We expect pupils to be active participants in their learning and we structure routines and rewards to support them. We want our pupils to show commitment to their learning. We give positive feedback when we see examples of this and we take measured and thoughtful action when it is absent. </w:t>
      </w:r>
    </w:p>
    <w:p w14:paraId="1C403C89" w14:textId="77777777" w:rsidR="00104F13" w:rsidRPr="00C86E8F" w:rsidRDefault="00104F13" w:rsidP="00104F13">
      <w:pPr>
        <w:rPr>
          <w:rFonts w:ascii="Arial" w:hAnsi="Arial" w:cs="Arial"/>
          <w:b/>
        </w:rPr>
      </w:pPr>
      <w:r w:rsidRPr="00C86E8F">
        <w:rPr>
          <w:rFonts w:ascii="Arial" w:hAnsi="Arial" w:cs="Arial"/>
          <w:b/>
        </w:rPr>
        <w:t>Pupil attitudes</w:t>
      </w:r>
      <w:r w:rsidR="00C6060E">
        <w:rPr>
          <w:rFonts w:ascii="Arial" w:hAnsi="Arial" w:cs="Arial"/>
          <w:b/>
        </w:rPr>
        <w:t xml:space="preserve"> – The Yatton Learner</w:t>
      </w:r>
    </w:p>
    <w:p w14:paraId="675F061F" w14:textId="77777777" w:rsidR="00104F13" w:rsidRDefault="00104F13" w:rsidP="00104F13">
      <w:pPr>
        <w:rPr>
          <w:rFonts w:ascii="Arial" w:hAnsi="Arial" w:cs="Arial"/>
        </w:rPr>
      </w:pPr>
      <w:r w:rsidRPr="00C86E8F">
        <w:rPr>
          <w:rFonts w:ascii="Arial" w:hAnsi="Arial" w:cs="Arial"/>
        </w:rPr>
        <w:t xml:space="preserve">We are developing the aptitudes of </w:t>
      </w:r>
      <w:r w:rsidRPr="00C6060E">
        <w:rPr>
          <w:rFonts w:ascii="Arial" w:hAnsi="Arial" w:cs="Arial"/>
          <w:b/>
        </w:rPr>
        <w:t>resilie</w:t>
      </w:r>
      <w:r w:rsidR="00C6060E" w:rsidRPr="00C6060E">
        <w:rPr>
          <w:rFonts w:ascii="Arial" w:hAnsi="Arial" w:cs="Arial"/>
          <w:b/>
        </w:rPr>
        <w:t xml:space="preserve">nce, </w:t>
      </w:r>
      <w:proofErr w:type="gramStart"/>
      <w:r w:rsidR="00C6060E" w:rsidRPr="00C6060E">
        <w:rPr>
          <w:rFonts w:ascii="Arial" w:hAnsi="Arial" w:cs="Arial"/>
          <w:b/>
        </w:rPr>
        <w:t>confidence ,curiosity</w:t>
      </w:r>
      <w:proofErr w:type="gramEnd"/>
      <w:r w:rsidR="00C6060E" w:rsidRPr="00C6060E">
        <w:rPr>
          <w:rFonts w:ascii="Arial" w:hAnsi="Arial" w:cs="Arial"/>
          <w:b/>
        </w:rPr>
        <w:t>, collaborat</w:t>
      </w:r>
      <w:r w:rsidR="00C6060E">
        <w:rPr>
          <w:rFonts w:ascii="Arial" w:hAnsi="Arial" w:cs="Arial"/>
          <w:b/>
        </w:rPr>
        <w:t>ion, responsibility and resource</w:t>
      </w:r>
      <w:r w:rsidR="00C6060E" w:rsidRPr="00C6060E">
        <w:rPr>
          <w:rFonts w:ascii="Arial" w:hAnsi="Arial" w:cs="Arial"/>
          <w:b/>
        </w:rPr>
        <w:t>fulness</w:t>
      </w:r>
      <w:r w:rsidR="00C6060E">
        <w:rPr>
          <w:rFonts w:ascii="Arial" w:hAnsi="Arial" w:cs="Arial"/>
          <w:b/>
        </w:rPr>
        <w:t xml:space="preserve"> </w:t>
      </w:r>
      <w:r w:rsidR="00C6060E" w:rsidRPr="00C6060E">
        <w:rPr>
          <w:rFonts w:ascii="Arial" w:hAnsi="Arial" w:cs="Arial"/>
        </w:rPr>
        <w:t>through</w:t>
      </w:r>
      <w:r w:rsidR="00C6060E">
        <w:rPr>
          <w:rFonts w:ascii="Arial" w:hAnsi="Arial" w:cs="Arial"/>
        </w:rPr>
        <w:t xml:space="preserve"> all the learning</w:t>
      </w:r>
      <w:r w:rsidRPr="00C6060E">
        <w:rPr>
          <w:rFonts w:ascii="Arial" w:hAnsi="Arial" w:cs="Arial"/>
          <w:b/>
        </w:rPr>
        <w:t>.</w:t>
      </w:r>
      <w:r w:rsidRPr="00C86E8F">
        <w:rPr>
          <w:rFonts w:ascii="Arial" w:hAnsi="Arial" w:cs="Arial"/>
        </w:rPr>
        <w:t xml:space="preserve"> We ensure that the tasks we choose give regular opportunities for pupils to develop these aptitudes. We explain their importance to learning. We notice and comment positively when pupils demonstrate these aptitudes and we model them in our own actions. We work with individual pupils to build these aptitudes where they are lacking.</w:t>
      </w:r>
    </w:p>
    <w:p w14:paraId="437AAF80" w14:textId="77777777" w:rsidR="00C6060E" w:rsidRDefault="00C6060E" w:rsidP="00104F13">
      <w:pPr>
        <w:rPr>
          <w:rFonts w:ascii="Arial" w:hAnsi="Arial" w:cs="Arial"/>
        </w:rPr>
      </w:pPr>
    </w:p>
    <w:p w14:paraId="54AB8BFA" w14:textId="77777777" w:rsidR="00C6060E" w:rsidRDefault="00C6060E" w:rsidP="00104F13">
      <w:pPr>
        <w:rPr>
          <w:rFonts w:ascii="Arial" w:hAnsi="Arial" w:cs="Arial"/>
        </w:rPr>
      </w:pPr>
    </w:p>
    <w:p w14:paraId="5425E4CA" w14:textId="77777777" w:rsidR="00C6060E" w:rsidRPr="00C86E8F" w:rsidRDefault="00C6060E" w:rsidP="00104F13">
      <w:pPr>
        <w:rPr>
          <w:rFonts w:ascii="Arial" w:hAnsi="Arial" w:cs="Arial"/>
        </w:rPr>
      </w:pPr>
      <w:r>
        <w:rPr>
          <w:noProof/>
          <w:lang w:eastAsia="en-GB"/>
        </w:rPr>
        <w:drawing>
          <wp:inline distT="0" distB="0" distL="0" distR="0" wp14:anchorId="7F0EE43C" wp14:editId="7956C7A8">
            <wp:extent cx="5613400" cy="4521200"/>
            <wp:effectExtent l="0" t="171450" r="0" b="2413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4CC6F399" w14:textId="77777777" w:rsidR="002E0036" w:rsidRPr="00C86E8F" w:rsidRDefault="00D714F6" w:rsidP="002E0036">
      <w:pPr>
        <w:tabs>
          <w:tab w:val="left" w:pos="1995"/>
        </w:tabs>
        <w:rPr>
          <w:rFonts w:ascii="Arial" w:hAnsi="Arial" w:cs="Arial"/>
          <w:b/>
        </w:rPr>
      </w:pPr>
      <w:r w:rsidRPr="00C86E8F">
        <w:rPr>
          <w:rFonts w:ascii="Arial" w:hAnsi="Arial" w:cs="Arial"/>
          <w:b/>
        </w:rPr>
        <w:t>NON- NEGOTI</w:t>
      </w:r>
      <w:r w:rsidR="002E0036" w:rsidRPr="00C86E8F">
        <w:rPr>
          <w:rFonts w:ascii="Arial" w:hAnsi="Arial" w:cs="Arial"/>
          <w:b/>
        </w:rPr>
        <w:t>ABLES</w:t>
      </w:r>
      <w:r w:rsidRPr="00C86E8F">
        <w:rPr>
          <w:rFonts w:ascii="Arial" w:hAnsi="Arial" w:cs="Arial"/>
          <w:b/>
        </w:rPr>
        <w:t xml:space="preserve"> </w:t>
      </w:r>
    </w:p>
    <w:p w14:paraId="077C02BC" w14:textId="77777777" w:rsidR="00C6060E" w:rsidRPr="00C6060E" w:rsidRDefault="002E0036" w:rsidP="00C6060E">
      <w:pPr>
        <w:tabs>
          <w:tab w:val="left" w:pos="1995"/>
        </w:tabs>
        <w:rPr>
          <w:rFonts w:ascii="Arial" w:hAnsi="Arial" w:cs="Arial"/>
          <w:b/>
        </w:rPr>
      </w:pPr>
      <w:r w:rsidRPr="00C86E8F">
        <w:rPr>
          <w:rFonts w:ascii="Arial" w:hAnsi="Arial" w:cs="Arial"/>
          <w:b/>
        </w:rPr>
        <w:t>Curriculum</w:t>
      </w:r>
    </w:p>
    <w:p w14:paraId="3B81AB15" w14:textId="77777777" w:rsidR="00C6060E" w:rsidRDefault="00C6060E" w:rsidP="002E0036">
      <w:pPr>
        <w:pStyle w:val="ListParagraph"/>
        <w:numPr>
          <w:ilvl w:val="0"/>
          <w:numId w:val="2"/>
        </w:numPr>
        <w:tabs>
          <w:tab w:val="left" w:pos="1995"/>
        </w:tabs>
        <w:rPr>
          <w:rFonts w:ascii="Arial" w:hAnsi="Arial" w:cs="Arial"/>
        </w:rPr>
      </w:pPr>
      <w:r>
        <w:rPr>
          <w:rFonts w:ascii="Arial" w:hAnsi="Arial" w:cs="Arial"/>
        </w:rPr>
        <w:t>The curriculum in all subjects is designed so that there is a clear intent for t</w:t>
      </w:r>
      <w:r w:rsidR="00F802E8">
        <w:rPr>
          <w:rFonts w:ascii="Arial" w:hAnsi="Arial" w:cs="Arial"/>
        </w:rPr>
        <w:t>he learning and sequence of knowledge to be learnt which will be followed.</w:t>
      </w:r>
    </w:p>
    <w:p w14:paraId="788D14B9" w14:textId="77777777" w:rsidR="002E0036" w:rsidRPr="00C86E8F" w:rsidRDefault="002E0036" w:rsidP="002E0036">
      <w:pPr>
        <w:pStyle w:val="ListParagraph"/>
        <w:numPr>
          <w:ilvl w:val="0"/>
          <w:numId w:val="2"/>
        </w:numPr>
        <w:tabs>
          <w:tab w:val="left" w:pos="1995"/>
        </w:tabs>
        <w:rPr>
          <w:rFonts w:ascii="Arial" w:hAnsi="Arial" w:cs="Arial"/>
        </w:rPr>
      </w:pPr>
      <w:r w:rsidRPr="00C86E8F">
        <w:rPr>
          <w:rFonts w:ascii="Arial" w:hAnsi="Arial" w:cs="Arial"/>
        </w:rPr>
        <w:t xml:space="preserve">Every year group to produce a mid-term topic plan </w:t>
      </w:r>
      <w:r w:rsidR="00C6060E">
        <w:rPr>
          <w:rFonts w:ascii="Arial" w:hAnsi="Arial" w:cs="Arial"/>
        </w:rPr>
        <w:t xml:space="preserve">including English and Maths </w:t>
      </w:r>
      <w:r w:rsidRPr="00C86E8F">
        <w:rPr>
          <w:rFonts w:ascii="Arial" w:hAnsi="Arial" w:cs="Arial"/>
        </w:rPr>
        <w:t>to be put on website.</w:t>
      </w:r>
    </w:p>
    <w:p w14:paraId="57610414" w14:textId="77777777" w:rsidR="00427C1C" w:rsidRPr="00C86E8F" w:rsidRDefault="00427C1C" w:rsidP="002E0036">
      <w:pPr>
        <w:pStyle w:val="ListParagraph"/>
        <w:numPr>
          <w:ilvl w:val="0"/>
          <w:numId w:val="2"/>
        </w:numPr>
        <w:tabs>
          <w:tab w:val="left" w:pos="1995"/>
        </w:tabs>
        <w:rPr>
          <w:rFonts w:ascii="Arial" w:hAnsi="Arial" w:cs="Arial"/>
        </w:rPr>
      </w:pPr>
      <w:r w:rsidRPr="00C86E8F">
        <w:rPr>
          <w:rFonts w:ascii="Arial" w:hAnsi="Arial" w:cs="Arial"/>
        </w:rPr>
        <w:t xml:space="preserve">Every staff member has a subject responsibility that requires them to inspire colleagues and support them in </w:t>
      </w:r>
      <w:r w:rsidR="00A568FA">
        <w:rPr>
          <w:rFonts w:ascii="Arial" w:hAnsi="Arial" w:cs="Arial"/>
        </w:rPr>
        <w:t xml:space="preserve">subject knowledge, </w:t>
      </w:r>
      <w:r w:rsidRPr="00C86E8F">
        <w:rPr>
          <w:rFonts w:ascii="Arial" w:hAnsi="Arial" w:cs="Arial"/>
        </w:rPr>
        <w:t>the resourcing and coverage of that subject.</w:t>
      </w:r>
    </w:p>
    <w:p w14:paraId="3FE64B4F" w14:textId="77777777" w:rsidR="002E0036" w:rsidRDefault="002E0036" w:rsidP="002E0036">
      <w:pPr>
        <w:tabs>
          <w:tab w:val="left" w:pos="1995"/>
        </w:tabs>
        <w:rPr>
          <w:rFonts w:ascii="Arial" w:hAnsi="Arial" w:cs="Arial"/>
          <w:b/>
        </w:rPr>
      </w:pPr>
      <w:r w:rsidRPr="00C86E8F">
        <w:rPr>
          <w:rFonts w:ascii="Arial" w:hAnsi="Arial" w:cs="Arial"/>
          <w:b/>
        </w:rPr>
        <w:t>Assessment</w:t>
      </w:r>
    </w:p>
    <w:p w14:paraId="00E3D997" w14:textId="2AE948D9" w:rsidR="00C6060E" w:rsidRDefault="00800548" w:rsidP="00800548">
      <w:pPr>
        <w:pStyle w:val="ListParagraph"/>
        <w:numPr>
          <w:ilvl w:val="0"/>
          <w:numId w:val="9"/>
        </w:numPr>
        <w:tabs>
          <w:tab w:val="left" w:pos="1995"/>
        </w:tabs>
        <w:rPr>
          <w:rFonts w:ascii="Arial" w:hAnsi="Arial" w:cs="Arial"/>
        </w:rPr>
      </w:pPr>
      <w:r>
        <w:rPr>
          <w:rFonts w:ascii="Arial" w:hAnsi="Arial" w:cs="Arial"/>
        </w:rPr>
        <w:t>Both formative and summative assessments are completed in the school as well as the Statutory assessments at the end of the EYFS and KS2. These assessments are used to inform teacher’s planning and provide information to the leadership team. Assessments on their own do not show the quality of education for our learners and this will also be done through other ways of monitoring.</w:t>
      </w:r>
    </w:p>
    <w:p w14:paraId="401F18B3" w14:textId="77777777" w:rsidR="00800548" w:rsidRPr="00800548" w:rsidRDefault="00800548" w:rsidP="00800548">
      <w:pPr>
        <w:pStyle w:val="ListParagraph"/>
        <w:tabs>
          <w:tab w:val="left" w:pos="1995"/>
        </w:tabs>
        <w:rPr>
          <w:rFonts w:ascii="Arial" w:hAnsi="Arial" w:cs="Arial"/>
        </w:rPr>
      </w:pPr>
    </w:p>
    <w:p w14:paraId="260A3CFA" w14:textId="77777777" w:rsidR="00CC5423" w:rsidRPr="00C86E8F" w:rsidRDefault="00CC5423" w:rsidP="00CC5423">
      <w:pPr>
        <w:tabs>
          <w:tab w:val="left" w:pos="1995"/>
        </w:tabs>
        <w:rPr>
          <w:rFonts w:ascii="Arial" w:hAnsi="Arial" w:cs="Arial"/>
          <w:b/>
        </w:rPr>
      </w:pPr>
      <w:r w:rsidRPr="00C86E8F">
        <w:rPr>
          <w:rFonts w:ascii="Arial" w:hAnsi="Arial" w:cs="Arial"/>
          <w:b/>
        </w:rPr>
        <w:t>Presentation and Handwriting</w:t>
      </w:r>
    </w:p>
    <w:p w14:paraId="71D21636" w14:textId="77777777" w:rsidR="00CC5423" w:rsidRPr="00C86E8F" w:rsidRDefault="007C0C98" w:rsidP="00D714F6">
      <w:pPr>
        <w:pStyle w:val="ListParagraph"/>
        <w:numPr>
          <w:ilvl w:val="0"/>
          <w:numId w:val="5"/>
        </w:numPr>
        <w:tabs>
          <w:tab w:val="left" w:pos="1995"/>
        </w:tabs>
        <w:rPr>
          <w:rFonts w:ascii="Arial" w:hAnsi="Arial" w:cs="Arial"/>
        </w:rPr>
      </w:pPr>
      <w:r w:rsidRPr="00C86E8F">
        <w:rPr>
          <w:rFonts w:ascii="Arial" w:hAnsi="Arial" w:cs="Arial"/>
        </w:rPr>
        <w:t>KS1 – all books have a presentation contract that is shared and understood by the children and referred to by teachers/ support staff.</w:t>
      </w:r>
    </w:p>
    <w:p w14:paraId="23AB1C31" w14:textId="77777777" w:rsidR="007C0C98" w:rsidRPr="00C86E8F" w:rsidRDefault="007C0C98" w:rsidP="007C0C98">
      <w:pPr>
        <w:pStyle w:val="ListParagraph"/>
        <w:numPr>
          <w:ilvl w:val="0"/>
          <w:numId w:val="5"/>
        </w:numPr>
        <w:tabs>
          <w:tab w:val="left" w:pos="1995"/>
        </w:tabs>
        <w:rPr>
          <w:rFonts w:ascii="Arial" w:hAnsi="Arial" w:cs="Arial"/>
        </w:rPr>
      </w:pPr>
      <w:r w:rsidRPr="00C86E8F">
        <w:rPr>
          <w:rFonts w:ascii="Arial" w:hAnsi="Arial" w:cs="Arial"/>
        </w:rPr>
        <w:t>KS2 – All books to have a signed Presentation contract that is shared and understood by the children and referred to by teachers/ support staff.</w:t>
      </w:r>
    </w:p>
    <w:p w14:paraId="76653FF7" w14:textId="77777777" w:rsidR="00D714F6" w:rsidRPr="00C86E8F" w:rsidRDefault="007C0C98" w:rsidP="00D714F6">
      <w:pPr>
        <w:pStyle w:val="ListParagraph"/>
        <w:numPr>
          <w:ilvl w:val="0"/>
          <w:numId w:val="5"/>
        </w:numPr>
        <w:tabs>
          <w:tab w:val="left" w:pos="1995"/>
        </w:tabs>
        <w:rPr>
          <w:rFonts w:ascii="Arial" w:hAnsi="Arial" w:cs="Arial"/>
        </w:rPr>
      </w:pPr>
      <w:r w:rsidRPr="00C86E8F">
        <w:rPr>
          <w:rFonts w:ascii="Arial" w:hAnsi="Arial" w:cs="Arial"/>
        </w:rPr>
        <w:t>Tea</w:t>
      </w:r>
      <w:r w:rsidR="00486552" w:rsidRPr="00C86E8F">
        <w:rPr>
          <w:rFonts w:ascii="Arial" w:hAnsi="Arial" w:cs="Arial"/>
        </w:rPr>
        <w:t xml:space="preserve">chers must remember to stick </w:t>
      </w:r>
      <w:r w:rsidRPr="00C86E8F">
        <w:rPr>
          <w:rFonts w:ascii="Arial" w:hAnsi="Arial" w:cs="Arial"/>
        </w:rPr>
        <w:t>contracts in new books during the year.</w:t>
      </w:r>
    </w:p>
    <w:p w14:paraId="2553E177" w14:textId="77777777" w:rsidR="00225664" w:rsidRPr="00C86E8F" w:rsidRDefault="00225664" w:rsidP="00D714F6">
      <w:pPr>
        <w:pStyle w:val="ListParagraph"/>
        <w:numPr>
          <w:ilvl w:val="0"/>
          <w:numId w:val="5"/>
        </w:numPr>
        <w:tabs>
          <w:tab w:val="left" w:pos="1995"/>
        </w:tabs>
        <w:rPr>
          <w:rFonts w:ascii="Arial" w:hAnsi="Arial" w:cs="Arial"/>
        </w:rPr>
      </w:pPr>
      <w:r w:rsidRPr="00C86E8F">
        <w:rPr>
          <w:rFonts w:ascii="Arial" w:hAnsi="Arial" w:cs="Arial"/>
        </w:rPr>
        <w:t>Handwriting should follow the school’s policy. Joined handwriting is to be expected across all subjects from Year 3.</w:t>
      </w:r>
    </w:p>
    <w:p w14:paraId="1DFD5A17" w14:textId="77777777" w:rsidR="00225664" w:rsidRPr="00C86E8F" w:rsidRDefault="00225664" w:rsidP="00D714F6">
      <w:pPr>
        <w:pStyle w:val="ListParagraph"/>
        <w:numPr>
          <w:ilvl w:val="0"/>
          <w:numId w:val="5"/>
        </w:numPr>
        <w:tabs>
          <w:tab w:val="left" w:pos="1995"/>
        </w:tabs>
        <w:rPr>
          <w:rFonts w:ascii="Arial" w:hAnsi="Arial" w:cs="Arial"/>
        </w:rPr>
      </w:pPr>
      <w:r w:rsidRPr="00C86E8F">
        <w:rPr>
          <w:rFonts w:ascii="Arial" w:hAnsi="Arial" w:cs="Arial"/>
        </w:rPr>
        <w:t>Children should edit and improve their learning in a different colour, agreed in each year group.</w:t>
      </w:r>
    </w:p>
    <w:p w14:paraId="1B75DF40" w14:textId="77777777" w:rsidR="00D714F6" w:rsidRPr="00C86E8F" w:rsidRDefault="00D714F6" w:rsidP="007C0C98">
      <w:pPr>
        <w:tabs>
          <w:tab w:val="left" w:pos="1995"/>
        </w:tabs>
        <w:rPr>
          <w:rFonts w:ascii="Arial" w:hAnsi="Arial" w:cs="Arial"/>
          <w:b/>
        </w:rPr>
      </w:pPr>
      <w:r w:rsidRPr="00C86E8F">
        <w:rPr>
          <w:rFonts w:ascii="Arial" w:hAnsi="Arial" w:cs="Arial"/>
          <w:b/>
        </w:rPr>
        <w:t>Planning</w:t>
      </w:r>
    </w:p>
    <w:p w14:paraId="14026B40" w14:textId="77777777" w:rsidR="00D714F6" w:rsidRPr="00C86E8F" w:rsidRDefault="00D714F6" w:rsidP="00D714F6">
      <w:pPr>
        <w:pStyle w:val="ListParagraph"/>
        <w:numPr>
          <w:ilvl w:val="0"/>
          <w:numId w:val="6"/>
        </w:numPr>
        <w:tabs>
          <w:tab w:val="left" w:pos="1995"/>
        </w:tabs>
        <w:rPr>
          <w:rFonts w:ascii="Arial" w:hAnsi="Arial" w:cs="Arial"/>
        </w:rPr>
      </w:pPr>
      <w:r w:rsidRPr="00C86E8F">
        <w:rPr>
          <w:rFonts w:ascii="Arial" w:hAnsi="Arial" w:cs="Arial"/>
        </w:rPr>
        <w:t>Plans should be dynamic documents with AFL and changes annotated.</w:t>
      </w:r>
    </w:p>
    <w:p w14:paraId="3BD9374A" w14:textId="77777777" w:rsidR="007C0C98" w:rsidRPr="00C86E8F" w:rsidRDefault="007C0C98" w:rsidP="00D714F6">
      <w:pPr>
        <w:pStyle w:val="ListParagraph"/>
        <w:numPr>
          <w:ilvl w:val="0"/>
          <w:numId w:val="6"/>
        </w:numPr>
        <w:tabs>
          <w:tab w:val="left" w:pos="1995"/>
        </w:tabs>
        <w:rPr>
          <w:rFonts w:ascii="Arial" w:hAnsi="Arial" w:cs="Arial"/>
        </w:rPr>
      </w:pPr>
      <w:r w:rsidRPr="00C86E8F">
        <w:rPr>
          <w:rFonts w:ascii="Arial" w:hAnsi="Arial" w:cs="Arial"/>
        </w:rPr>
        <w:t>Planning must result in both differentiation and challenge</w:t>
      </w:r>
      <w:r w:rsidR="00A33C4D" w:rsidRPr="00C86E8F">
        <w:rPr>
          <w:rFonts w:ascii="Arial" w:hAnsi="Arial" w:cs="Arial"/>
        </w:rPr>
        <w:t xml:space="preserve"> for all</w:t>
      </w:r>
      <w:r w:rsidRPr="00C86E8F">
        <w:rPr>
          <w:rFonts w:ascii="Arial" w:hAnsi="Arial" w:cs="Arial"/>
        </w:rPr>
        <w:t>, both of which must be evident in children’s books/learning.</w:t>
      </w:r>
      <w:r w:rsidR="00A33C4D" w:rsidRPr="00C86E8F">
        <w:rPr>
          <w:rFonts w:ascii="Arial" w:hAnsi="Arial" w:cs="Arial"/>
        </w:rPr>
        <w:t xml:space="preserve"> (Learning Without Limits)</w:t>
      </w:r>
    </w:p>
    <w:p w14:paraId="10617B57" w14:textId="16BCEAFF" w:rsidR="005A6D7C" w:rsidRPr="00A2060A" w:rsidRDefault="007C0C98" w:rsidP="00A33C4D">
      <w:pPr>
        <w:pStyle w:val="ListParagraph"/>
        <w:numPr>
          <w:ilvl w:val="0"/>
          <w:numId w:val="6"/>
        </w:numPr>
        <w:tabs>
          <w:tab w:val="left" w:pos="1995"/>
        </w:tabs>
        <w:rPr>
          <w:rFonts w:ascii="Arial" w:hAnsi="Arial" w:cs="Arial"/>
        </w:rPr>
      </w:pPr>
      <w:r w:rsidRPr="00C86E8F">
        <w:rPr>
          <w:rFonts w:ascii="Arial" w:hAnsi="Arial" w:cs="Arial"/>
        </w:rPr>
        <w:t>Your timetable is your own. Planning must cover the requirements of the National Curriculum for the year group. It is suggested 4 literacy a</w:t>
      </w:r>
      <w:r w:rsidR="00A33C4D" w:rsidRPr="00C86E8F">
        <w:rPr>
          <w:rFonts w:ascii="Arial" w:hAnsi="Arial" w:cs="Arial"/>
        </w:rPr>
        <w:t>nd mathematics lessons per week;</w:t>
      </w:r>
      <w:r w:rsidRPr="00C86E8F">
        <w:rPr>
          <w:rFonts w:ascii="Arial" w:hAnsi="Arial" w:cs="Arial"/>
        </w:rPr>
        <w:t xml:space="preserve"> however effective literacy and numeracy can and should be taught in a cross-curricular way.</w:t>
      </w:r>
    </w:p>
    <w:p w14:paraId="06C57C45" w14:textId="77777777" w:rsidR="005A6D7C" w:rsidRDefault="005A6D7C" w:rsidP="00A33C4D">
      <w:pPr>
        <w:tabs>
          <w:tab w:val="left" w:pos="1995"/>
        </w:tabs>
        <w:rPr>
          <w:rFonts w:ascii="Arial" w:hAnsi="Arial" w:cs="Arial"/>
          <w:b/>
        </w:rPr>
      </w:pPr>
    </w:p>
    <w:p w14:paraId="613D175D" w14:textId="77777777" w:rsidR="00A33C4D" w:rsidRPr="00C86E8F" w:rsidRDefault="00A33C4D" w:rsidP="00A33C4D">
      <w:pPr>
        <w:tabs>
          <w:tab w:val="left" w:pos="1995"/>
        </w:tabs>
        <w:rPr>
          <w:rFonts w:ascii="Arial" w:hAnsi="Arial" w:cs="Arial"/>
          <w:b/>
        </w:rPr>
      </w:pPr>
      <w:r w:rsidRPr="00C86E8F">
        <w:rPr>
          <w:rFonts w:ascii="Arial" w:hAnsi="Arial" w:cs="Arial"/>
          <w:b/>
        </w:rPr>
        <w:t>Homework</w:t>
      </w:r>
    </w:p>
    <w:p w14:paraId="7FB642BE" w14:textId="77777777" w:rsidR="00486552" w:rsidRDefault="009009F2" w:rsidP="00A33C4D">
      <w:pPr>
        <w:tabs>
          <w:tab w:val="left" w:pos="1995"/>
        </w:tabs>
        <w:rPr>
          <w:rFonts w:ascii="Arial" w:hAnsi="Arial" w:cs="Arial"/>
        </w:rPr>
      </w:pPr>
      <w:r>
        <w:rPr>
          <w:rFonts w:ascii="Arial" w:hAnsi="Arial" w:cs="Arial"/>
        </w:rPr>
        <w:t>E</w:t>
      </w:r>
      <w:r w:rsidR="00486552" w:rsidRPr="009009F2">
        <w:rPr>
          <w:rFonts w:ascii="Arial" w:hAnsi="Arial" w:cs="Arial"/>
        </w:rPr>
        <w:t xml:space="preserve">ach </w:t>
      </w:r>
      <w:r w:rsidRPr="009009F2">
        <w:rPr>
          <w:rFonts w:ascii="Arial" w:hAnsi="Arial" w:cs="Arial"/>
        </w:rPr>
        <w:t>year group provide</w:t>
      </w:r>
      <w:r>
        <w:rPr>
          <w:rFonts w:ascii="Arial" w:hAnsi="Arial" w:cs="Arial"/>
        </w:rPr>
        <w:t>s</w:t>
      </w:r>
      <w:r w:rsidRPr="009009F2">
        <w:rPr>
          <w:rFonts w:ascii="Arial" w:hAnsi="Arial" w:cs="Arial"/>
        </w:rPr>
        <w:t xml:space="preserve"> the same</w:t>
      </w:r>
      <w:r w:rsidR="00800548" w:rsidRPr="009009F2">
        <w:rPr>
          <w:rFonts w:ascii="Arial" w:hAnsi="Arial" w:cs="Arial"/>
        </w:rPr>
        <w:t xml:space="preserve"> homework</w:t>
      </w:r>
      <w:r w:rsidRPr="009009F2">
        <w:rPr>
          <w:rFonts w:ascii="Arial" w:hAnsi="Arial" w:cs="Arial"/>
        </w:rPr>
        <w:t xml:space="preserve"> weekly so that there is consistency across the year.</w:t>
      </w:r>
    </w:p>
    <w:p w14:paraId="0E2B6BD0" w14:textId="77777777" w:rsidR="009009F2" w:rsidRPr="009009F2" w:rsidRDefault="009009F2" w:rsidP="00A33C4D">
      <w:pPr>
        <w:tabs>
          <w:tab w:val="left" w:pos="1995"/>
        </w:tabs>
        <w:rPr>
          <w:rFonts w:ascii="Arial" w:hAnsi="Arial" w:cs="Arial"/>
        </w:rPr>
      </w:pPr>
      <w:r>
        <w:rPr>
          <w:rFonts w:ascii="Arial" w:hAnsi="Arial" w:cs="Arial"/>
        </w:rPr>
        <w:t>Reading will feature as homework in every year group.</w:t>
      </w:r>
    </w:p>
    <w:p w14:paraId="32D3B68C" w14:textId="688FF5ED" w:rsidR="00486552" w:rsidRDefault="00486552" w:rsidP="009009F2">
      <w:pPr>
        <w:tabs>
          <w:tab w:val="left" w:pos="1995"/>
        </w:tabs>
        <w:rPr>
          <w:rFonts w:ascii="Arial" w:hAnsi="Arial" w:cs="Arial"/>
        </w:rPr>
      </w:pPr>
      <w:r w:rsidRPr="009009F2">
        <w:rPr>
          <w:rFonts w:ascii="Arial" w:hAnsi="Arial" w:cs="Arial"/>
        </w:rPr>
        <w:t>There must be a consistency between classes in each year group on the marking of homework. This must be shared with parents at the</w:t>
      </w:r>
      <w:r w:rsidR="009009F2">
        <w:rPr>
          <w:rFonts w:ascii="Arial" w:hAnsi="Arial" w:cs="Arial"/>
        </w:rPr>
        <w:t xml:space="preserve"> annual</w:t>
      </w:r>
      <w:r w:rsidRPr="009009F2">
        <w:rPr>
          <w:rFonts w:ascii="Arial" w:hAnsi="Arial" w:cs="Arial"/>
        </w:rPr>
        <w:t xml:space="preserve"> ‘Meet the teacher’ meeting.</w:t>
      </w:r>
    </w:p>
    <w:p w14:paraId="75DA7543" w14:textId="58D18852" w:rsidR="00A2060A" w:rsidRDefault="00A2060A" w:rsidP="009009F2">
      <w:pPr>
        <w:tabs>
          <w:tab w:val="left" w:pos="1995"/>
        </w:tabs>
        <w:rPr>
          <w:rFonts w:ascii="Arial" w:hAnsi="Arial" w:cs="Arial"/>
        </w:rPr>
      </w:pPr>
    </w:p>
    <w:p w14:paraId="79678ABA" w14:textId="1441F2B7" w:rsidR="00A2060A" w:rsidRDefault="00A2060A" w:rsidP="009009F2">
      <w:pPr>
        <w:tabs>
          <w:tab w:val="left" w:pos="1995"/>
        </w:tabs>
        <w:rPr>
          <w:rFonts w:ascii="Arial" w:hAnsi="Arial" w:cs="Arial"/>
        </w:rPr>
      </w:pPr>
    </w:p>
    <w:p w14:paraId="410914BF" w14:textId="146DBB0E" w:rsidR="00A2060A" w:rsidRDefault="00A2060A" w:rsidP="009009F2">
      <w:pPr>
        <w:tabs>
          <w:tab w:val="left" w:pos="1995"/>
        </w:tabs>
        <w:rPr>
          <w:rFonts w:ascii="Arial" w:hAnsi="Arial" w:cs="Arial"/>
        </w:rPr>
      </w:pPr>
    </w:p>
    <w:p w14:paraId="50ADCF7E" w14:textId="36FDF296" w:rsidR="00A2060A" w:rsidRDefault="00A2060A" w:rsidP="009009F2">
      <w:pPr>
        <w:tabs>
          <w:tab w:val="left" w:pos="1995"/>
        </w:tabs>
        <w:rPr>
          <w:rFonts w:ascii="Arial" w:hAnsi="Arial" w:cs="Arial"/>
        </w:rPr>
      </w:pPr>
    </w:p>
    <w:p w14:paraId="475027DA" w14:textId="6915BB59" w:rsidR="00A2060A" w:rsidRDefault="00A2060A" w:rsidP="009009F2">
      <w:pPr>
        <w:tabs>
          <w:tab w:val="left" w:pos="1995"/>
        </w:tabs>
        <w:rPr>
          <w:rFonts w:ascii="Arial" w:hAnsi="Arial" w:cs="Arial"/>
        </w:rPr>
      </w:pPr>
    </w:p>
    <w:p w14:paraId="01C1276B" w14:textId="6A11DE6E" w:rsidR="00A2060A" w:rsidRDefault="00A2060A" w:rsidP="009009F2">
      <w:pPr>
        <w:tabs>
          <w:tab w:val="left" w:pos="1995"/>
        </w:tabs>
        <w:rPr>
          <w:rFonts w:ascii="Arial" w:hAnsi="Arial" w:cs="Arial"/>
        </w:rPr>
      </w:pPr>
    </w:p>
    <w:p w14:paraId="4A8F0265" w14:textId="6B5BC4C4" w:rsidR="00A2060A" w:rsidRDefault="00A2060A" w:rsidP="009009F2">
      <w:pPr>
        <w:tabs>
          <w:tab w:val="left" w:pos="1995"/>
        </w:tabs>
        <w:rPr>
          <w:rFonts w:ascii="Arial" w:hAnsi="Arial" w:cs="Arial"/>
        </w:rPr>
      </w:pPr>
    </w:p>
    <w:p w14:paraId="3A987882" w14:textId="0653DCE3" w:rsidR="00A2060A" w:rsidRDefault="00A2060A" w:rsidP="009009F2">
      <w:pPr>
        <w:tabs>
          <w:tab w:val="left" w:pos="1995"/>
        </w:tabs>
        <w:rPr>
          <w:rFonts w:ascii="Arial" w:hAnsi="Arial" w:cs="Arial"/>
        </w:rPr>
      </w:pPr>
    </w:p>
    <w:p w14:paraId="5A4D92C8" w14:textId="6D04E3D6" w:rsidR="00A2060A" w:rsidRDefault="00A2060A" w:rsidP="009009F2">
      <w:pPr>
        <w:tabs>
          <w:tab w:val="left" w:pos="1995"/>
        </w:tabs>
        <w:rPr>
          <w:rFonts w:ascii="Arial" w:hAnsi="Arial" w:cs="Arial"/>
        </w:rPr>
      </w:pPr>
    </w:p>
    <w:p w14:paraId="0B1D1B20" w14:textId="77777777" w:rsidR="00A2060A" w:rsidRPr="008B42AC" w:rsidRDefault="00A2060A" w:rsidP="00A2060A">
      <w:pPr>
        <w:jc w:val="center"/>
        <w:rPr>
          <w:u w:val="single"/>
        </w:rPr>
      </w:pPr>
      <w:r w:rsidRPr="008B42AC">
        <w:rPr>
          <w:u w:val="single"/>
        </w:rPr>
        <w:lastRenderedPageBreak/>
        <w:t>Yatton Schools</w:t>
      </w:r>
      <w:r>
        <w:rPr>
          <w:u w:val="single"/>
        </w:rPr>
        <w:t xml:space="preserve"> - </w:t>
      </w:r>
      <w:r w:rsidRPr="008B42AC">
        <w:rPr>
          <w:u w:val="single"/>
        </w:rPr>
        <w:t>Feedback Policy</w:t>
      </w:r>
    </w:p>
    <w:p w14:paraId="76A647A7" w14:textId="77777777" w:rsidR="00A2060A" w:rsidRDefault="00A2060A" w:rsidP="00A2060A">
      <w:r>
        <w:t>At Yatton Schools, we recognise the importance of feedback as an integral part of the teaching and learning cycle, and aim to maximise the effectiveness of its use in practice. We define feedback as any verbal, visual, pictorial or written response to children’s learning.  We are mindful also of the research surrounding effective feedback and the workload implications of written marking.</w:t>
      </w:r>
    </w:p>
    <w:p w14:paraId="6417D83D" w14:textId="77777777" w:rsidR="00A2060A" w:rsidRDefault="00A2060A" w:rsidP="00A2060A">
      <w:r>
        <w:t>Our policy is underpinned by the evidence of best practice from the Education Endowment Foundation and other expert organisations. The Education Endowment Foundation research shows that effective feedback should:</w:t>
      </w:r>
    </w:p>
    <w:p w14:paraId="01CF7EB2" w14:textId="77777777" w:rsidR="00A2060A" w:rsidRDefault="00A2060A" w:rsidP="00A2060A">
      <w:r>
        <w:t>• Redirect or refocus either the teacher’s or the learner’s actions to achieve a goal</w:t>
      </w:r>
    </w:p>
    <w:p w14:paraId="103C20AC" w14:textId="77777777" w:rsidR="00A2060A" w:rsidRDefault="00A2060A" w:rsidP="00A2060A">
      <w:r>
        <w:t>• Be specific, accurate and clear</w:t>
      </w:r>
    </w:p>
    <w:p w14:paraId="6DBE2E31" w14:textId="77777777" w:rsidR="00A2060A" w:rsidRDefault="00A2060A" w:rsidP="00A2060A">
      <w:r>
        <w:t>• Encourage and support further effort</w:t>
      </w:r>
    </w:p>
    <w:p w14:paraId="33FEF820" w14:textId="77777777" w:rsidR="00A2060A" w:rsidRDefault="00A2060A" w:rsidP="00A2060A">
      <w:r>
        <w:t>• Be given sparingly so that it is meaningful</w:t>
      </w:r>
    </w:p>
    <w:p w14:paraId="5781B3DF" w14:textId="77777777" w:rsidR="00A2060A" w:rsidRDefault="00A2060A" w:rsidP="00A2060A">
      <w:r>
        <w:t>• Put the onus on students to correct their own mistakes, rather than providing correct answers for them</w:t>
      </w:r>
    </w:p>
    <w:p w14:paraId="25DE6075" w14:textId="77777777" w:rsidR="00A2060A" w:rsidRDefault="00A2060A" w:rsidP="00A2060A">
      <w:r>
        <w:t>• Alert the teacher to misconceptions, so that the teacher can address these in subsequent lessons</w:t>
      </w:r>
    </w:p>
    <w:p w14:paraId="5F27384D" w14:textId="77777777" w:rsidR="00A2060A" w:rsidRDefault="00A2060A" w:rsidP="00A2060A">
      <w:r>
        <w:t>Notably, the Department for Education’s research into teacher workload has highlighted written marking as a key contributing factor to workload. As such we have investigated alternatives to written marking which can provide effective feedback in line with the EEF’s recommendations, and those of the DfE’s expert group.  We have also taken note of the advice provided by the NCETM (National Centre for Excellence in Teaching Mathematics) that the most important activity for teachers is the teaching itself, supported by the design and preparation of lessons.</w:t>
      </w:r>
    </w:p>
    <w:p w14:paraId="7EA7CCF7" w14:textId="77777777" w:rsidR="00A2060A" w:rsidRPr="00E9455D" w:rsidRDefault="00A2060A" w:rsidP="00A2060A">
      <w:pPr>
        <w:rPr>
          <w:b/>
          <w:u w:val="single"/>
        </w:rPr>
      </w:pPr>
      <w:r w:rsidRPr="00E9455D">
        <w:rPr>
          <w:b/>
          <w:u w:val="single"/>
        </w:rPr>
        <w:t>Key Principles</w:t>
      </w:r>
    </w:p>
    <w:p w14:paraId="066F2E9F" w14:textId="77777777" w:rsidR="00A2060A" w:rsidRDefault="00A2060A" w:rsidP="00A2060A">
      <w:r>
        <w:t>Our policy on feedback has at its core a number of principles:</w:t>
      </w:r>
    </w:p>
    <w:p w14:paraId="725C4C38" w14:textId="77777777" w:rsidR="00A2060A" w:rsidRDefault="00A2060A" w:rsidP="00A2060A">
      <w:r>
        <w:t>• The sole focus of any feedback should be to further children’s learning;</w:t>
      </w:r>
    </w:p>
    <w:p w14:paraId="59E504F7" w14:textId="77777777" w:rsidR="00A2060A" w:rsidRDefault="00A2060A" w:rsidP="00A2060A">
      <w:r>
        <w:t>• Evidence of feedback is incidental to the process; we do not provide additional evidence for external verification (Ofsted Handbook 2020);</w:t>
      </w:r>
    </w:p>
    <w:p w14:paraId="41FC650D" w14:textId="77777777" w:rsidR="00A2060A" w:rsidRDefault="00A2060A" w:rsidP="00A2060A">
      <w:r>
        <w:t>• Feedback should empower children to take responsibility for improving their own work; it should not take away from this responsibility by adults doing the hard thinking work for the pupil;</w:t>
      </w:r>
    </w:p>
    <w:p w14:paraId="0ABD7E17" w14:textId="77777777" w:rsidR="00A2060A" w:rsidRDefault="00A2060A" w:rsidP="00A2060A">
      <w:r>
        <w:t>• Written comments should only be used as a last resort for the very few children who otherwise are unable to locate their own errors, even after guided modelling by the teacher;</w:t>
      </w:r>
    </w:p>
    <w:p w14:paraId="229AEE15" w14:textId="77777777" w:rsidR="00A2060A" w:rsidRDefault="00A2060A" w:rsidP="00A2060A">
      <w:r>
        <w:t>• Children should receive feedback either within the lesson itself or it in the next appropriate lesson;</w:t>
      </w:r>
    </w:p>
    <w:p w14:paraId="2CAC582C" w14:textId="77777777" w:rsidR="00A2060A" w:rsidRDefault="00A2060A" w:rsidP="00A2060A">
      <w:r>
        <w:t>• The ‘next step’ is usually in the next lesson;</w:t>
      </w:r>
    </w:p>
    <w:p w14:paraId="6ABF60D4" w14:textId="77777777" w:rsidR="00A2060A" w:rsidRDefault="00A2060A" w:rsidP="00A2060A">
      <w:r>
        <w:lastRenderedPageBreak/>
        <w:t>• Feedback is a part of the school’s wider assessment processes which aim to provide an appropriate level of challenge to pupils in lessons, allowing them to make good progress.</w:t>
      </w:r>
    </w:p>
    <w:p w14:paraId="4AF2A4D8" w14:textId="77777777" w:rsidR="00A2060A" w:rsidRDefault="00A2060A" w:rsidP="00A2060A">
      <w:r>
        <w:t>Within these principles, our aim is to make use of the good practice approaches outlined by the EEF toolkit to ensure that children are provided with timely and purposeful feedback that furthers their learning, and that teachers are able to gather feedback and assessments that enable to adjust their teaching both within and across a sequence of lessons.</w:t>
      </w:r>
    </w:p>
    <w:p w14:paraId="59AAC7A9" w14:textId="77777777" w:rsidR="00A2060A" w:rsidRPr="00E9455D" w:rsidRDefault="00A2060A" w:rsidP="00A2060A">
      <w:pPr>
        <w:rPr>
          <w:b/>
          <w:u w:val="single"/>
        </w:rPr>
      </w:pPr>
      <w:r w:rsidRPr="00E9455D">
        <w:rPr>
          <w:b/>
          <w:u w:val="single"/>
        </w:rPr>
        <w:t>Feedback in practice</w:t>
      </w:r>
    </w:p>
    <w:p w14:paraId="07BA8C65" w14:textId="77777777" w:rsidR="00A2060A" w:rsidRDefault="00A2060A" w:rsidP="00A2060A">
      <w:r>
        <w:t>It is vital that teachers evaluate the learning that children undertake in lessons, and use information obtained from this to allow them to adjust their teaching. Feedback occurs at one of four common stages in the learning process:</w:t>
      </w:r>
    </w:p>
    <w:p w14:paraId="1AA8A4AF" w14:textId="77777777" w:rsidR="00A2060A" w:rsidRDefault="00A2060A" w:rsidP="00A2060A">
      <w:pPr>
        <w:pStyle w:val="ListParagraph"/>
        <w:numPr>
          <w:ilvl w:val="0"/>
          <w:numId w:val="13"/>
        </w:numPr>
        <w:spacing w:after="160" w:line="259" w:lineRule="auto"/>
      </w:pPr>
      <w:r>
        <w:t>Immediate feedback – at the point of teaching</w:t>
      </w:r>
    </w:p>
    <w:p w14:paraId="52C28492" w14:textId="77777777" w:rsidR="00A2060A" w:rsidRDefault="00A2060A" w:rsidP="00A2060A">
      <w:pPr>
        <w:pStyle w:val="ListParagraph"/>
        <w:numPr>
          <w:ilvl w:val="0"/>
          <w:numId w:val="13"/>
        </w:numPr>
        <w:spacing w:after="160" w:line="259" w:lineRule="auto"/>
      </w:pPr>
      <w:r>
        <w:t>Summary feedback - at the end of a lesson/task</w:t>
      </w:r>
    </w:p>
    <w:p w14:paraId="0B64BB52" w14:textId="77777777" w:rsidR="00A2060A" w:rsidRDefault="00A2060A" w:rsidP="00A2060A">
      <w:pPr>
        <w:pStyle w:val="ListParagraph"/>
        <w:numPr>
          <w:ilvl w:val="0"/>
          <w:numId w:val="13"/>
        </w:numPr>
        <w:spacing w:after="160" w:line="259" w:lineRule="auto"/>
      </w:pPr>
      <w:r>
        <w:t>Next lesson feedforward – further teaching enabling the children to identify and improve for themselves areas for development identified by the teacher upon review of work after a previous lesson had finished</w:t>
      </w:r>
    </w:p>
    <w:p w14:paraId="3272E9F1" w14:textId="77777777" w:rsidR="00A2060A" w:rsidRDefault="00A2060A" w:rsidP="00A2060A">
      <w:pPr>
        <w:pStyle w:val="ListParagraph"/>
        <w:numPr>
          <w:ilvl w:val="0"/>
          <w:numId w:val="13"/>
        </w:numPr>
        <w:spacing w:after="160" w:line="259" w:lineRule="auto"/>
      </w:pPr>
      <w:r>
        <w:t>Summative feedback – tasks planned to give teachers definitive feedback about whether a child has securely mastered the material under study</w:t>
      </w:r>
    </w:p>
    <w:p w14:paraId="7D85A261" w14:textId="77777777" w:rsidR="00A2060A" w:rsidRPr="00E9455D" w:rsidRDefault="00A2060A" w:rsidP="00A2060A">
      <w:pPr>
        <w:rPr>
          <w:b/>
        </w:rPr>
      </w:pPr>
      <w:r>
        <w:t>These practices can be seen in the following examples:</w:t>
      </w:r>
    </w:p>
    <w:tbl>
      <w:tblPr>
        <w:tblStyle w:val="TableGrid"/>
        <w:tblW w:w="9634" w:type="dxa"/>
        <w:tblLook w:val="04A0" w:firstRow="1" w:lastRow="0" w:firstColumn="1" w:lastColumn="0" w:noHBand="0" w:noVBand="1"/>
      </w:tblPr>
      <w:tblGrid>
        <w:gridCol w:w="1426"/>
        <w:gridCol w:w="5515"/>
        <w:gridCol w:w="2693"/>
      </w:tblGrid>
      <w:tr w:rsidR="00A2060A" w:rsidRPr="00E9455D" w14:paraId="69A559A3" w14:textId="77777777" w:rsidTr="00182DD5">
        <w:tc>
          <w:tcPr>
            <w:tcW w:w="1426" w:type="dxa"/>
          </w:tcPr>
          <w:p w14:paraId="0AB36FA8" w14:textId="77777777" w:rsidR="00A2060A" w:rsidRPr="00E9455D" w:rsidRDefault="00A2060A" w:rsidP="00182DD5">
            <w:pPr>
              <w:rPr>
                <w:b/>
              </w:rPr>
            </w:pPr>
            <w:r w:rsidRPr="00E9455D">
              <w:rPr>
                <w:b/>
              </w:rPr>
              <w:t xml:space="preserve">Type </w:t>
            </w:r>
          </w:p>
        </w:tc>
        <w:tc>
          <w:tcPr>
            <w:tcW w:w="5515" w:type="dxa"/>
          </w:tcPr>
          <w:p w14:paraId="20CF42CB" w14:textId="77777777" w:rsidR="00A2060A" w:rsidRPr="00E9455D" w:rsidRDefault="00A2060A" w:rsidP="00182DD5">
            <w:pPr>
              <w:rPr>
                <w:b/>
              </w:rPr>
            </w:pPr>
            <w:r w:rsidRPr="00E9455D">
              <w:rPr>
                <w:b/>
              </w:rPr>
              <w:t xml:space="preserve">What it looks like </w:t>
            </w:r>
          </w:p>
        </w:tc>
        <w:tc>
          <w:tcPr>
            <w:tcW w:w="2693" w:type="dxa"/>
          </w:tcPr>
          <w:p w14:paraId="4A423984" w14:textId="77777777" w:rsidR="00A2060A" w:rsidRPr="00E9455D" w:rsidRDefault="00A2060A" w:rsidP="00182DD5">
            <w:pPr>
              <w:rPr>
                <w:b/>
              </w:rPr>
            </w:pPr>
            <w:r w:rsidRPr="00E9455D">
              <w:rPr>
                <w:b/>
              </w:rPr>
              <w:t>Evidence (for observers)</w:t>
            </w:r>
          </w:p>
        </w:tc>
      </w:tr>
      <w:tr w:rsidR="00A2060A" w14:paraId="4CE06D26" w14:textId="77777777" w:rsidTr="00182DD5">
        <w:tc>
          <w:tcPr>
            <w:tcW w:w="1426" w:type="dxa"/>
          </w:tcPr>
          <w:p w14:paraId="076CB682" w14:textId="77777777" w:rsidR="00A2060A" w:rsidRDefault="00A2060A" w:rsidP="00182DD5">
            <w:r>
              <w:t xml:space="preserve">Immediate </w:t>
            </w:r>
          </w:p>
        </w:tc>
        <w:tc>
          <w:tcPr>
            <w:tcW w:w="5515" w:type="dxa"/>
          </w:tcPr>
          <w:p w14:paraId="70A2491A" w14:textId="77777777" w:rsidR="00A2060A" w:rsidRDefault="00A2060A" w:rsidP="00182DD5">
            <w:r>
              <w:t xml:space="preserve">• Includes teacher gathering feedback from teaching within the course of the lesson, including mini-whiteboards, bookwork, etc. </w:t>
            </w:r>
          </w:p>
          <w:p w14:paraId="1CDB6D46" w14:textId="77777777" w:rsidR="00A2060A" w:rsidRDefault="00A2060A" w:rsidP="00182DD5">
            <w:r>
              <w:t xml:space="preserve">• Takes place in lessons with individuals or small groups </w:t>
            </w:r>
          </w:p>
          <w:p w14:paraId="28FBCF9A" w14:textId="77777777" w:rsidR="00A2060A" w:rsidRDefault="00A2060A" w:rsidP="00182DD5">
            <w:r>
              <w:t xml:space="preserve">• Often given verbally to pupils for immediate action </w:t>
            </w:r>
          </w:p>
          <w:p w14:paraId="5F58111F" w14:textId="77777777" w:rsidR="00A2060A" w:rsidRDefault="00A2060A" w:rsidP="00182DD5">
            <w:r>
              <w:t xml:space="preserve">• May involve use of a teaching assistant to provide support of further challenge </w:t>
            </w:r>
          </w:p>
          <w:p w14:paraId="5095CBB8" w14:textId="77777777" w:rsidR="00A2060A" w:rsidRDefault="00A2060A" w:rsidP="00182DD5">
            <w:r>
              <w:t>• May re-direct the focus of teaching or the task</w:t>
            </w:r>
          </w:p>
        </w:tc>
        <w:tc>
          <w:tcPr>
            <w:tcW w:w="2693" w:type="dxa"/>
          </w:tcPr>
          <w:p w14:paraId="1DB53C8B" w14:textId="77777777" w:rsidR="00A2060A" w:rsidRDefault="00A2060A" w:rsidP="00182DD5">
            <w:r>
              <w:t>• Lesson observations/learning walks</w:t>
            </w:r>
          </w:p>
        </w:tc>
      </w:tr>
      <w:tr w:rsidR="00A2060A" w14:paraId="38D39BF1" w14:textId="77777777" w:rsidTr="00182DD5">
        <w:tc>
          <w:tcPr>
            <w:tcW w:w="1426" w:type="dxa"/>
          </w:tcPr>
          <w:p w14:paraId="58C81DAD" w14:textId="77777777" w:rsidR="00A2060A" w:rsidRDefault="00A2060A" w:rsidP="00182DD5">
            <w:r>
              <w:t xml:space="preserve">Summary </w:t>
            </w:r>
          </w:p>
        </w:tc>
        <w:tc>
          <w:tcPr>
            <w:tcW w:w="5515" w:type="dxa"/>
          </w:tcPr>
          <w:p w14:paraId="10274BA5" w14:textId="77777777" w:rsidR="00A2060A" w:rsidRPr="00E17F29" w:rsidRDefault="00A2060A" w:rsidP="00182DD5">
            <w:r w:rsidRPr="00E17F29">
              <w:t xml:space="preserve">• Takes place at the end of a lesson of activity </w:t>
            </w:r>
          </w:p>
          <w:p w14:paraId="4E8DAB98" w14:textId="77777777" w:rsidR="00A2060A" w:rsidRPr="00E17F29" w:rsidRDefault="00A2060A" w:rsidP="00182DD5">
            <w:r w:rsidRPr="00E17F29">
              <w:t xml:space="preserve">• Often involves whole groups or classes </w:t>
            </w:r>
          </w:p>
          <w:p w14:paraId="2BFCB7F8" w14:textId="77777777" w:rsidR="00A2060A" w:rsidRPr="00E17F29" w:rsidRDefault="00A2060A" w:rsidP="00182DD5">
            <w:r w:rsidRPr="00E17F29">
              <w:t xml:space="preserve">• Provides an opportunity for evaluation of learning in the lesson </w:t>
            </w:r>
          </w:p>
          <w:p w14:paraId="192A5F17" w14:textId="77777777" w:rsidR="00A2060A" w:rsidRPr="00E17F29" w:rsidRDefault="00A2060A" w:rsidP="00182DD5">
            <w:r w:rsidRPr="00E17F29">
              <w:t xml:space="preserve">• May take form of self or peer- assessment against an agreed set of criteria </w:t>
            </w:r>
          </w:p>
          <w:p w14:paraId="098EBF77" w14:textId="77777777" w:rsidR="00A2060A" w:rsidRPr="00E17F29" w:rsidRDefault="00A2060A" w:rsidP="00182DD5">
            <w:r w:rsidRPr="00E17F29">
              <w:t xml:space="preserve">• May take the form of a quiz, test or score on a game </w:t>
            </w:r>
          </w:p>
          <w:p w14:paraId="4453DDFF" w14:textId="77777777" w:rsidR="00A2060A" w:rsidRPr="00E17F29" w:rsidRDefault="00A2060A" w:rsidP="00182DD5">
            <w:r w:rsidRPr="00E17F29">
              <w:t>• In</w:t>
            </w:r>
            <w:r>
              <w:t xml:space="preserve"> some cases, may guide a teacher to focus</w:t>
            </w:r>
            <w:r w:rsidRPr="00E17F29">
              <w:t xml:space="preserve"> on areas of need</w:t>
            </w:r>
            <w:r>
              <w:t xml:space="preserve"> in subsequent maths ‘interleaving’ (mixed practice) sessions</w:t>
            </w:r>
          </w:p>
        </w:tc>
        <w:tc>
          <w:tcPr>
            <w:tcW w:w="2693" w:type="dxa"/>
          </w:tcPr>
          <w:p w14:paraId="60784817" w14:textId="77777777" w:rsidR="00A2060A" w:rsidRPr="00E17F29" w:rsidRDefault="00A2060A" w:rsidP="00182DD5">
            <w:r w:rsidRPr="00E17F29">
              <w:t xml:space="preserve">• Lesson observations/learning walks </w:t>
            </w:r>
          </w:p>
          <w:p w14:paraId="01728D00" w14:textId="77777777" w:rsidR="00A2060A" w:rsidRDefault="00A2060A" w:rsidP="00182DD5">
            <w:r w:rsidRPr="00E17F29">
              <w:t xml:space="preserve">• Some evidence of self – and peer-assessment </w:t>
            </w:r>
          </w:p>
          <w:p w14:paraId="2297E908" w14:textId="77777777" w:rsidR="00A2060A" w:rsidRPr="00E17F29" w:rsidRDefault="00A2060A" w:rsidP="00182DD5">
            <w:r w:rsidRPr="00E17F29">
              <w:t>• Quiz and test results may be recorded in books or logged separately by the teacher</w:t>
            </w:r>
          </w:p>
        </w:tc>
      </w:tr>
      <w:tr w:rsidR="00A2060A" w14:paraId="25525650" w14:textId="77777777" w:rsidTr="00182DD5">
        <w:tc>
          <w:tcPr>
            <w:tcW w:w="1426" w:type="dxa"/>
          </w:tcPr>
          <w:p w14:paraId="29124F32" w14:textId="77777777" w:rsidR="00A2060A" w:rsidRDefault="00A2060A" w:rsidP="00182DD5">
            <w:r>
              <w:t xml:space="preserve">Feedforward: ‘the next step is the next lesson’ </w:t>
            </w:r>
          </w:p>
        </w:tc>
        <w:tc>
          <w:tcPr>
            <w:tcW w:w="5515" w:type="dxa"/>
          </w:tcPr>
          <w:p w14:paraId="3E74FCD8" w14:textId="77777777" w:rsidR="00A2060A" w:rsidRDefault="00A2060A" w:rsidP="00182DD5">
            <w:r w:rsidRPr="00E17F29">
              <w:t xml:space="preserve">• For writing in particular, frequent time will be spent giving feedback to the class about strengths and areas for development and giving time for development areas to be worked on and improved through proof reading and editing their </w:t>
            </w:r>
            <w:r>
              <w:t>writing</w:t>
            </w:r>
          </w:p>
          <w:p w14:paraId="2914AF7B" w14:textId="77777777" w:rsidR="00A2060A" w:rsidRDefault="00A2060A" w:rsidP="00182DD5">
            <w:r w:rsidRPr="00E17F29">
              <w:t xml:space="preserve">• For writing in </w:t>
            </w:r>
            <w:r>
              <w:t>KS1, this may be through ‘turn back time’ with individuals and small groups</w:t>
            </w:r>
          </w:p>
          <w:p w14:paraId="199CC054" w14:textId="77777777" w:rsidR="00A2060A" w:rsidRDefault="00A2060A" w:rsidP="00182DD5">
            <w:r w:rsidRPr="00E17F29">
              <w:lastRenderedPageBreak/>
              <w:t xml:space="preserve">• </w:t>
            </w:r>
            <w:r>
              <w:t>Analysis of daily maths learning identifies misconceptions which are addressed in subsequent lessons</w:t>
            </w:r>
          </w:p>
          <w:p w14:paraId="2D8B044C" w14:textId="77777777" w:rsidR="00A2060A" w:rsidRDefault="00A2060A" w:rsidP="00182DD5">
            <w:r w:rsidRPr="00E17F29">
              <w:t xml:space="preserve">• </w:t>
            </w:r>
            <w:r>
              <w:t>‘Interleaving’ (mixed practice) sessions revise key areas of learning plus common misconceptions.</w:t>
            </w:r>
          </w:p>
          <w:p w14:paraId="4930B0C6" w14:textId="77777777" w:rsidR="00A2060A" w:rsidRPr="00555118" w:rsidRDefault="00A2060A" w:rsidP="00182DD5">
            <w:proofErr w:type="gramStart"/>
            <w:r>
              <w:t>E.g.</w:t>
            </w:r>
            <w:proofErr w:type="gramEnd"/>
            <w:r>
              <w:t xml:space="preserve"> What did I learn yesterday / last week / last term?</w:t>
            </w:r>
          </w:p>
        </w:tc>
        <w:tc>
          <w:tcPr>
            <w:tcW w:w="2693" w:type="dxa"/>
          </w:tcPr>
          <w:p w14:paraId="6BFA7B9C" w14:textId="77777777" w:rsidR="00A2060A" w:rsidRDefault="00A2060A" w:rsidP="00182DD5">
            <w:r>
              <w:lastRenderedPageBreak/>
              <w:t xml:space="preserve">• Lesson observations/learning walks </w:t>
            </w:r>
          </w:p>
          <w:p w14:paraId="03650E28" w14:textId="77777777" w:rsidR="00A2060A" w:rsidRDefault="00A2060A" w:rsidP="00182DD5">
            <w:r>
              <w:t xml:space="preserve">• </w:t>
            </w:r>
            <w:r w:rsidRPr="00E17F29">
              <w:t xml:space="preserve">Evidence in books of pupils editing and redrafting their work in </w:t>
            </w:r>
            <w:r w:rsidRPr="00555118">
              <w:t>red pen</w:t>
            </w:r>
          </w:p>
          <w:p w14:paraId="56DCB905" w14:textId="77777777" w:rsidR="00A2060A" w:rsidRPr="00E17F29" w:rsidRDefault="00A2060A" w:rsidP="00182DD5">
            <w:r w:rsidRPr="00E17F29">
              <w:lastRenderedPageBreak/>
              <w:t xml:space="preserve">• </w:t>
            </w:r>
            <w:r>
              <w:t>Letters or symbols in books</w:t>
            </w:r>
            <w:r w:rsidRPr="00E17F29">
              <w:t xml:space="preserve"> </w:t>
            </w:r>
          </w:p>
          <w:p w14:paraId="6CB2E043" w14:textId="77777777" w:rsidR="00A2060A" w:rsidRDefault="00A2060A" w:rsidP="00182DD5">
            <w:r>
              <w:t xml:space="preserve">• </w:t>
            </w:r>
            <w:r w:rsidRPr="00E17F29">
              <w:t xml:space="preserve">Evidence in books </w:t>
            </w:r>
            <w:r>
              <w:t>or in planned activities that addresses misconceptions</w:t>
            </w:r>
          </w:p>
        </w:tc>
      </w:tr>
      <w:tr w:rsidR="00A2060A" w14:paraId="5E2AF905" w14:textId="77777777" w:rsidTr="00182DD5">
        <w:tc>
          <w:tcPr>
            <w:tcW w:w="1426" w:type="dxa"/>
          </w:tcPr>
          <w:p w14:paraId="62C60B29" w14:textId="77777777" w:rsidR="00A2060A" w:rsidRDefault="00A2060A" w:rsidP="00182DD5">
            <w:r>
              <w:lastRenderedPageBreak/>
              <w:t xml:space="preserve">Summative </w:t>
            </w:r>
          </w:p>
        </w:tc>
        <w:tc>
          <w:tcPr>
            <w:tcW w:w="5515" w:type="dxa"/>
          </w:tcPr>
          <w:p w14:paraId="62A70466" w14:textId="77777777" w:rsidR="00A2060A" w:rsidRDefault="00A2060A" w:rsidP="00182DD5">
            <w:r>
              <w:t xml:space="preserve">• No input activities </w:t>
            </w:r>
            <w:proofErr w:type="gramStart"/>
            <w:r>
              <w:t>e.g.</w:t>
            </w:r>
            <w:proofErr w:type="gramEnd"/>
            <w:r>
              <w:t xml:space="preserve"> Flash Back 4 (White Rose Maths)</w:t>
            </w:r>
          </w:p>
          <w:p w14:paraId="3C60BB76" w14:textId="77777777" w:rsidR="00A2060A" w:rsidRDefault="00A2060A" w:rsidP="00182DD5">
            <w:r>
              <w:t xml:space="preserve">• End of unit or term tests or quizzes </w:t>
            </w:r>
          </w:p>
        </w:tc>
        <w:tc>
          <w:tcPr>
            <w:tcW w:w="2693" w:type="dxa"/>
          </w:tcPr>
          <w:p w14:paraId="660461C0" w14:textId="77777777" w:rsidR="00A2060A" w:rsidRDefault="00A2060A" w:rsidP="00182DD5">
            <w:r>
              <w:t xml:space="preserve">• No input activities in planning or books </w:t>
            </w:r>
          </w:p>
          <w:p w14:paraId="5126F251" w14:textId="77777777" w:rsidR="00A2060A" w:rsidRDefault="00A2060A" w:rsidP="00182DD5">
            <w:r>
              <w:t>• Quiz and test results</w:t>
            </w:r>
          </w:p>
        </w:tc>
      </w:tr>
    </w:tbl>
    <w:p w14:paraId="31A02EBA" w14:textId="77777777" w:rsidR="00A2060A" w:rsidRPr="00897E48" w:rsidRDefault="00A2060A" w:rsidP="00A2060A">
      <w:pPr>
        <w:rPr>
          <w:b/>
          <w:u w:val="single"/>
        </w:rPr>
      </w:pPr>
    </w:p>
    <w:p w14:paraId="692D5D59" w14:textId="77777777" w:rsidR="00A2060A" w:rsidRPr="00897E48" w:rsidRDefault="00A2060A" w:rsidP="00A2060A">
      <w:pPr>
        <w:rPr>
          <w:b/>
          <w:u w:val="single"/>
        </w:rPr>
      </w:pPr>
      <w:r w:rsidRPr="00897E48">
        <w:rPr>
          <w:b/>
          <w:u w:val="single"/>
        </w:rPr>
        <w:t>Guidance for teachers</w:t>
      </w:r>
    </w:p>
    <w:p w14:paraId="0C631FFD" w14:textId="77777777" w:rsidR="00A2060A" w:rsidRPr="00897E48" w:rsidRDefault="00A2060A" w:rsidP="00A2060A">
      <w:pPr>
        <w:rPr>
          <w:b/>
        </w:rPr>
      </w:pPr>
      <w:r w:rsidRPr="00897E48">
        <w:rPr>
          <w:b/>
        </w:rPr>
        <w:t>Proof reading and editing in writing lessons</w:t>
      </w:r>
    </w:p>
    <w:p w14:paraId="51CEDBAA" w14:textId="77777777" w:rsidR="00A2060A" w:rsidRPr="00897E48" w:rsidRDefault="00A2060A" w:rsidP="00A2060A">
      <w:pPr>
        <w:rPr>
          <w:rFonts w:cstheme="minorHAnsi"/>
        </w:rPr>
      </w:pPr>
      <w:r w:rsidRPr="00BA1E0F">
        <w:rPr>
          <w:rFonts w:cstheme="minorHAnsi"/>
        </w:rPr>
        <w:t>Lessons within an English unit will be followed up with an editing lesson where children receive whole class feedback about strengths and areas for development and direct teaching about how to help them identify and address their own weaknesses.</w:t>
      </w:r>
    </w:p>
    <w:p w14:paraId="07CDEFCA" w14:textId="77777777" w:rsidR="00A2060A" w:rsidRPr="00897E48" w:rsidRDefault="00A2060A" w:rsidP="00A2060A">
      <w:pPr>
        <w:rPr>
          <w:rFonts w:cstheme="minorHAnsi"/>
        </w:rPr>
      </w:pPr>
      <w:r w:rsidRPr="00897E48">
        <w:rPr>
          <w:rFonts w:cstheme="minorHAnsi"/>
        </w:rPr>
        <w:t xml:space="preserve">Teachers will have looked at pupils’ </w:t>
      </w:r>
      <w:r>
        <w:rPr>
          <w:rFonts w:cstheme="minorHAnsi"/>
        </w:rPr>
        <w:t>learning</w:t>
      </w:r>
      <w:r w:rsidRPr="00897E48">
        <w:rPr>
          <w:rFonts w:cstheme="minorHAnsi"/>
        </w:rPr>
        <w:t xml:space="preserve"> and identified strengths and weaknesses, looking at both the technical accuracy of the writing; spelling errors, punctuation omissions, and</w:t>
      </w:r>
      <w:r>
        <w:rPr>
          <w:rFonts w:cstheme="minorHAnsi"/>
        </w:rPr>
        <w:t xml:space="preserve"> </w:t>
      </w:r>
      <w:r w:rsidRPr="00897E48">
        <w:rPr>
          <w:rFonts w:cstheme="minorHAnsi"/>
        </w:rPr>
        <w:t>other transcription mishaps as well as things to do with the sophistication of the writing; the actual content.</w:t>
      </w:r>
    </w:p>
    <w:p w14:paraId="0274C27F" w14:textId="77777777" w:rsidR="00A2060A" w:rsidRPr="00897E48" w:rsidRDefault="00A2060A" w:rsidP="00A2060A">
      <w:pPr>
        <w:rPr>
          <w:rFonts w:cstheme="minorHAnsi"/>
        </w:rPr>
      </w:pPr>
      <w:r w:rsidRPr="00897E48">
        <w:rPr>
          <w:rFonts w:cstheme="minorHAnsi"/>
        </w:rPr>
        <w:t>Where individual children have done particularly well or badly at something, s/he will make a note and use</w:t>
      </w:r>
      <w:r>
        <w:rPr>
          <w:rFonts w:cstheme="minorHAnsi"/>
        </w:rPr>
        <w:t xml:space="preserve"> </w:t>
      </w:r>
      <w:r w:rsidRPr="00897E48">
        <w:rPr>
          <w:rFonts w:cstheme="minorHAnsi"/>
        </w:rPr>
        <w:t>these in the lesson as a teaching point.</w:t>
      </w:r>
    </w:p>
    <w:p w14:paraId="545638C2" w14:textId="77777777" w:rsidR="00A2060A" w:rsidRPr="00897E48" w:rsidRDefault="00A2060A" w:rsidP="00A2060A">
      <w:pPr>
        <w:rPr>
          <w:rFonts w:cstheme="minorHAnsi"/>
        </w:rPr>
      </w:pPr>
      <w:r w:rsidRPr="00897E48">
        <w:rPr>
          <w:rFonts w:cstheme="minorHAnsi"/>
        </w:rPr>
        <w:t>The editing lesson will be divided into two sections</w:t>
      </w:r>
    </w:p>
    <w:p w14:paraId="0ACC5448" w14:textId="77777777" w:rsidR="00A2060A" w:rsidRPr="00897E48" w:rsidRDefault="00A2060A" w:rsidP="00A2060A">
      <w:pPr>
        <w:pStyle w:val="ListParagraph"/>
        <w:numPr>
          <w:ilvl w:val="0"/>
          <w:numId w:val="14"/>
        </w:numPr>
        <w:spacing w:after="160" w:line="259" w:lineRule="auto"/>
        <w:rPr>
          <w:rFonts w:cstheme="minorHAnsi"/>
        </w:rPr>
      </w:pPr>
      <w:r w:rsidRPr="00897E48">
        <w:rPr>
          <w:rFonts w:cstheme="minorHAnsi"/>
        </w:rPr>
        <w:t>proofreading</w:t>
      </w:r>
    </w:p>
    <w:p w14:paraId="5BCA048E" w14:textId="77777777" w:rsidR="00A2060A" w:rsidRPr="00897E48" w:rsidRDefault="00A2060A" w:rsidP="00A2060A">
      <w:pPr>
        <w:rPr>
          <w:rFonts w:cstheme="minorHAnsi"/>
        </w:rPr>
      </w:pPr>
      <w:r w:rsidRPr="00897E48">
        <w:rPr>
          <w:rFonts w:cstheme="minorHAnsi"/>
        </w:rPr>
        <w:t>Changing punctuation, spelling, handwriting and grammar mistakes.</w:t>
      </w:r>
    </w:p>
    <w:p w14:paraId="701D907A" w14:textId="77777777" w:rsidR="00A2060A" w:rsidRPr="00897E48" w:rsidRDefault="00A2060A" w:rsidP="00A2060A">
      <w:pPr>
        <w:pStyle w:val="ListParagraph"/>
        <w:numPr>
          <w:ilvl w:val="0"/>
          <w:numId w:val="15"/>
        </w:numPr>
        <w:spacing w:after="160" w:line="259" w:lineRule="auto"/>
        <w:rPr>
          <w:rFonts w:cstheme="minorHAnsi"/>
        </w:rPr>
      </w:pPr>
      <w:r w:rsidRPr="00897E48">
        <w:rPr>
          <w:rFonts w:cstheme="minorHAnsi"/>
        </w:rPr>
        <w:t>editing</w:t>
      </w:r>
    </w:p>
    <w:p w14:paraId="393C90CE" w14:textId="77777777" w:rsidR="00A2060A" w:rsidRPr="00897E48" w:rsidRDefault="00A2060A" w:rsidP="00A2060A">
      <w:pPr>
        <w:rPr>
          <w:rFonts w:cstheme="minorHAnsi"/>
        </w:rPr>
      </w:pPr>
      <w:r w:rsidRPr="00897E48">
        <w:rPr>
          <w:rFonts w:cstheme="minorHAnsi"/>
        </w:rPr>
        <w:t xml:space="preserve">Improving </w:t>
      </w:r>
      <w:r>
        <w:rPr>
          <w:rFonts w:cstheme="minorHAnsi"/>
        </w:rPr>
        <w:t>the composition of their writing.</w:t>
      </w:r>
    </w:p>
    <w:p w14:paraId="638C0BAC" w14:textId="77777777" w:rsidR="00A2060A" w:rsidRPr="00897E48" w:rsidRDefault="00A2060A" w:rsidP="00A2060A">
      <w:pPr>
        <w:rPr>
          <w:rFonts w:cstheme="minorHAnsi"/>
        </w:rPr>
      </w:pPr>
      <w:r w:rsidRPr="002E0BAF">
        <w:rPr>
          <w:rFonts w:cstheme="minorHAnsi"/>
        </w:rPr>
        <w:t>Proofreading is expected to be a regular activity so that it becomes a natural part of the writing process, whereas editing will be a planned teaching element of a unit.</w:t>
      </w:r>
    </w:p>
    <w:p w14:paraId="0EA8A15A" w14:textId="77777777" w:rsidR="00A2060A" w:rsidRDefault="00A2060A" w:rsidP="00A2060A">
      <w:pPr>
        <w:rPr>
          <w:rFonts w:cstheme="minorHAnsi"/>
        </w:rPr>
      </w:pPr>
      <w:r>
        <w:rPr>
          <w:rFonts w:cstheme="minorHAnsi"/>
        </w:rPr>
        <w:t>Examples of proofreading and editing may look like these below:</w:t>
      </w:r>
    </w:p>
    <w:p w14:paraId="7642A154" w14:textId="21EF9AF2" w:rsidR="00A2060A" w:rsidRPr="00897E48" w:rsidRDefault="00A2060A" w:rsidP="00A2060A">
      <w:pPr>
        <w:rPr>
          <w:rFonts w:cstheme="minorHAnsi"/>
        </w:rPr>
      </w:pPr>
      <w:r w:rsidRPr="00897E48">
        <w:rPr>
          <w:rFonts w:cstheme="minorHAnsi"/>
        </w:rPr>
        <w:t xml:space="preserve">The teacher will share extracts from pupils’ </w:t>
      </w:r>
      <w:r>
        <w:rPr>
          <w:rFonts w:cstheme="minorHAnsi"/>
        </w:rPr>
        <w:t>writing</w:t>
      </w:r>
      <w:r w:rsidRPr="00897E48">
        <w:rPr>
          <w:rFonts w:cstheme="minorHAnsi"/>
        </w:rPr>
        <w:t>, using either the visualiser or by typing out a couple of lines</w:t>
      </w:r>
      <w:r>
        <w:rPr>
          <w:rFonts w:cstheme="minorHAnsi"/>
        </w:rPr>
        <w:t xml:space="preserve"> </w:t>
      </w:r>
      <w:r w:rsidRPr="00897E48">
        <w:rPr>
          <w:rFonts w:cstheme="minorHAnsi"/>
        </w:rPr>
        <w:t xml:space="preserve">and displaying them on the interactive whiteboard, at first showing good examples of </w:t>
      </w:r>
      <w:r>
        <w:rPr>
          <w:rFonts w:cstheme="minorHAnsi"/>
        </w:rPr>
        <w:t>learning</w:t>
      </w:r>
      <w:r w:rsidRPr="00897E48">
        <w:rPr>
          <w:rFonts w:cstheme="minorHAnsi"/>
        </w:rPr>
        <w:t>.</w:t>
      </w:r>
      <w:r>
        <w:rPr>
          <w:rFonts w:cstheme="minorHAnsi"/>
        </w:rPr>
        <w:t xml:space="preserve"> </w:t>
      </w:r>
      <w:r w:rsidRPr="00897E48">
        <w:rPr>
          <w:rFonts w:cstheme="minorHAnsi"/>
        </w:rPr>
        <w:t>For example,</w:t>
      </w:r>
      <w:r>
        <w:rPr>
          <w:rFonts w:cstheme="minorHAnsi"/>
        </w:rPr>
        <w:t xml:space="preserve"> </w:t>
      </w:r>
      <w:r w:rsidRPr="00897E48">
        <w:rPr>
          <w:rFonts w:cstheme="minorHAnsi"/>
        </w:rPr>
        <w:t xml:space="preserve">within the proof </w:t>
      </w:r>
      <w:r>
        <w:rPr>
          <w:rFonts w:cstheme="minorHAnsi"/>
        </w:rPr>
        <w:t>-</w:t>
      </w:r>
      <w:r w:rsidRPr="00897E48">
        <w:rPr>
          <w:rFonts w:cstheme="minorHAnsi"/>
        </w:rPr>
        <w:t>reading section, the teacher might showcase someone whose letter heights have the</w:t>
      </w:r>
      <w:r>
        <w:rPr>
          <w:rFonts w:cstheme="minorHAnsi"/>
        </w:rPr>
        <w:t xml:space="preserve"> </w:t>
      </w:r>
      <w:r w:rsidRPr="00897E48">
        <w:rPr>
          <w:rFonts w:cstheme="minorHAnsi"/>
        </w:rPr>
        <w:t xml:space="preserve">ascenders and descenders just right, then asking pupils to look at their </w:t>
      </w:r>
      <w:r>
        <w:rPr>
          <w:rFonts w:cstheme="minorHAnsi"/>
        </w:rPr>
        <w:t>writing</w:t>
      </w:r>
      <w:r w:rsidRPr="00897E48">
        <w:rPr>
          <w:rFonts w:cstheme="minorHAnsi"/>
        </w:rPr>
        <w:t xml:space="preserve"> and rewrite one sentence from</w:t>
      </w:r>
      <w:r>
        <w:rPr>
          <w:rFonts w:cstheme="minorHAnsi"/>
        </w:rPr>
        <w:t xml:space="preserve"> </w:t>
      </w:r>
      <w:r w:rsidRPr="00897E48">
        <w:rPr>
          <w:rFonts w:cstheme="minorHAnsi"/>
        </w:rPr>
        <w:t>it, really making sure they are paying attention to letter heights. Then s/he might share a section of text with</w:t>
      </w:r>
      <w:r>
        <w:rPr>
          <w:rFonts w:cstheme="minorHAnsi"/>
        </w:rPr>
        <w:t xml:space="preserve"> </w:t>
      </w:r>
      <w:r w:rsidRPr="00897E48">
        <w:rPr>
          <w:rFonts w:cstheme="minorHAnsi"/>
        </w:rPr>
        <w:t>poor punctuation (usually anonymously) and reteach the class the various punctuation rules. They might</w:t>
      </w:r>
      <w:r>
        <w:rPr>
          <w:rFonts w:cstheme="minorHAnsi"/>
        </w:rPr>
        <w:t xml:space="preserve"> </w:t>
      </w:r>
      <w:r w:rsidRPr="00897E48">
        <w:rPr>
          <w:rFonts w:cstheme="minorHAnsi"/>
        </w:rPr>
        <w:t>then point out some spelling errors that several children are making, and remind children of the correct</w:t>
      </w:r>
      <w:r>
        <w:rPr>
          <w:rFonts w:cstheme="minorHAnsi"/>
        </w:rPr>
        <w:t xml:space="preserve"> </w:t>
      </w:r>
      <w:r w:rsidRPr="00897E48">
        <w:rPr>
          <w:rFonts w:cstheme="minorHAnsi"/>
        </w:rPr>
        <w:t xml:space="preserve">spelling and how to remember it. Children will then have a short period of time to proof read their </w:t>
      </w:r>
      <w:r>
        <w:rPr>
          <w:rFonts w:cstheme="minorHAnsi"/>
        </w:rPr>
        <w:t>writing</w:t>
      </w:r>
      <w:r w:rsidRPr="00897E48">
        <w:rPr>
          <w:rFonts w:cstheme="minorHAnsi"/>
        </w:rPr>
        <w:t>,</w:t>
      </w:r>
      <w:r>
        <w:rPr>
          <w:rFonts w:cstheme="minorHAnsi"/>
        </w:rPr>
        <w:t xml:space="preserve"> </w:t>
      </w:r>
      <w:r w:rsidRPr="00897E48">
        <w:rPr>
          <w:rFonts w:cstheme="minorHAnsi"/>
        </w:rPr>
        <w:t xml:space="preserve">checking for similar errors </w:t>
      </w:r>
      <w:r w:rsidRPr="00897E48">
        <w:rPr>
          <w:rFonts w:cstheme="minorHAnsi"/>
        </w:rPr>
        <w:lastRenderedPageBreak/>
        <w:t xml:space="preserve">and putting them right. </w:t>
      </w:r>
      <w:r w:rsidRPr="002E0BAF">
        <w:rPr>
          <w:rFonts w:cstheme="minorHAnsi"/>
        </w:rPr>
        <w:t xml:space="preserve">Children </w:t>
      </w:r>
      <w:r>
        <w:rPr>
          <w:rFonts w:cstheme="minorHAnsi"/>
        </w:rPr>
        <w:t xml:space="preserve">may </w:t>
      </w:r>
      <w:r w:rsidRPr="002E0BAF">
        <w:rPr>
          <w:rFonts w:cstheme="minorHAnsi"/>
        </w:rPr>
        <w:t>sit in mixed ability pairs and support each other in the identification and correction of mistakes.</w:t>
      </w:r>
    </w:p>
    <w:p w14:paraId="75341716" w14:textId="77777777" w:rsidR="00A2060A" w:rsidRPr="00897E48" w:rsidRDefault="00A2060A" w:rsidP="00A2060A">
      <w:pPr>
        <w:rPr>
          <w:rFonts w:cstheme="minorHAnsi"/>
        </w:rPr>
      </w:pPr>
      <w:r w:rsidRPr="00897E48">
        <w:rPr>
          <w:rFonts w:cstheme="minorHAnsi"/>
        </w:rPr>
        <w:t>Within the</w:t>
      </w:r>
      <w:r>
        <w:rPr>
          <w:rFonts w:cstheme="minorHAnsi"/>
        </w:rPr>
        <w:t xml:space="preserve"> editing section of the lesson, f</w:t>
      </w:r>
      <w:r w:rsidRPr="00897E48">
        <w:rPr>
          <w:rFonts w:cstheme="minorHAnsi"/>
        </w:rPr>
        <w:t>or example, the teacher might show a different couple of pieces of</w:t>
      </w:r>
      <w:r>
        <w:rPr>
          <w:rFonts w:cstheme="minorHAnsi"/>
        </w:rPr>
        <w:t xml:space="preserve"> learning</w:t>
      </w:r>
      <w:r w:rsidRPr="00897E48">
        <w:rPr>
          <w:rFonts w:cstheme="minorHAnsi"/>
        </w:rPr>
        <w:t xml:space="preserve"> where children have described a character very well, pointing out what it is that has made the</w:t>
      </w:r>
      <w:r>
        <w:rPr>
          <w:rFonts w:cstheme="minorHAnsi"/>
        </w:rPr>
        <w:t xml:space="preserve"> </w:t>
      </w:r>
      <w:r w:rsidRPr="00897E48">
        <w:rPr>
          <w:rFonts w:cstheme="minorHAnsi"/>
        </w:rPr>
        <w:t>description so vivid. The teacher might then share a less good example which might be from an anonymous</w:t>
      </w:r>
      <w:r>
        <w:rPr>
          <w:rFonts w:cstheme="minorHAnsi"/>
        </w:rPr>
        <w:t xml:space="preserve"> </w:t>
      </w:r>
      <w:r w:rsidRPr="00897E48">
        <w:rPr>
          <w:rFonts w:cstheme="minorHAnsi"/>
        </w:rPr>
        <w:t xml:space="preserve">or fictional piece. The children would then suggest together how this might be improved. </w:t>
      </w:r>
      <w:r w:rsidRPr="002E0BAF">
        <w:rPr>
          <w:rFonts w:cstheme="minorHAnsi"/>
        </w:rPr>
        <w:t>Then</w:t>
      </w:r>
      <w:r>
        <w:rPr>
          <w:rFonts w:cstheme="minorHAnsi"/>
        </w:rPr>
        <w:t>,</w:t>
      </w:r>
      <w:r w:rsidRPr="002E0BAF">
        <w:rPr>
          <w:rFonts w:cstheme="minorHAnsi"/>
        </w:rPr>
        <w:t xml:space="preserve"> in their pairs</w:t>
      </w:r>
      <w:r>
        <w:rPr>
          <w:rFonts w:cstheme="minorHAnsi"/>
        </w:rPr>
        <w:t>,</w:t>
      </w:r>
      <w:r w:rsidRPr="002E0BAF">
        <w:rPr>
          <w:rFonts w:cstheme="minorHAnsi"/>
        </w:rPr>
        <w:t xml:space="preserve"> they read together each other’s w</w:t>
      </w:r>
      <w:r>
        <w:rPr>
          <w:rFonts w:cstheme="minorHAnsi"/>
        </w:rPr>
        <w:t>riting</w:t>
      </w:r>
      <w:r w:rsidRPr="002E0BAF">
        <w:rPr>
          <w:rFonts w:cstheme="minorHAnsi"/>
        </w:rPr>
        <w:t>, and suggest improvements, alterations and refinements which the author of the piece then adds – in r</w:t>
      </w:r>
      <w:r>
        <w:rPr>
          <w:rFonts w:cstheme="minorHAnsi"/>
        </w:rPr>
        <w:t>ed</w:t>
      </w:r>
      <w:r w:rsidRPr="002E0BAF">
        <w:rPr>
          <w:rFonts w:cstheme="minorHAnsi"/>
        </w:rPr>
        <w:t xml:space="preserve"> pen</w:t>
      </w:r>
      <w:r>
        <w:rPr>
          <w:rFonts w:cstheme="minorHAnsi"/>
        </w:rPr>
        <w:t xml:space="preserve"> </w:t>
      </w:r>
      <w:r w:rsidRPr="002E0BAF">
        <w:rPr>
          <w:rFonts w:cstheme="minorHAnsi"/>
        </w:rPr>
        <w:t>– to help the teacher see what changes the child has made.</w:t>
      </w:r>
    </w:p>
    <w:p w14:paraId="44AE5730" w14:textId="77777777" w:rsidR="00A2060A" w:rsidRDefault="00A2060A" w:rsidP="00A2060A">
      <w:pPr>
        <w:rPr>
          <w:rFonts w:cstheme="minorHAnsi"/>
          <w:b/>
        </w:rPr>
      </w:pPr>
    </w:p>
    <w:p w14:paraId="6F53B58F" w14:textId="77777777" w:rsidR="00A2060A" w:rsidRPr="00897E48" w:rsidRDefault="00A2060A" w:rsidP="00A2060A">
      <w:pPr>
        <w:rPr>
          <w:rFonts w:cstheme="minorHAnsi"/>
          <w:b/>
        </w:rPr>
      </w:pPr>
      <w:r w:rsidRPr="00897E48">
        <w:rPr>
          <w:rFonts w:cstheme="minorHAnsi"/>
          <w:b/>
        </w:rPr>
        <w:t xml:space="preserve">Intervening when children find </w:t>
      </w:r>
      <w:r>
        <w:rPr>
          <w:rFonts w:cstheme="minorHAnsi"/>
          <w:b/>
        </w:rPr>
        <w:t xml:space="preserve">proof reading and </w:t>
      </w:r>
      <w:r w:rsidRPr="00897E48">
        <w:rPr>
          <w:rFonts w:cstheme="minorHAnsi"/>
          <w:b/>
        </w:rPr>
        <w:t>editing hard</w:t>
      </w:r>
    </w:p>
    <w:p w14:paraId="79692914" w14:textId="77777777" w:rsidR="00A2060A" w:rsidRPr="00897E48" w:rsidRDefault="00A2060A" w:rsidP="00A2060A">
      <w:pPr>
        <w:rPr>
          <w:rFonts w:cstheme="minorHAnsi"/>
        </w:rPr>
      </w:pPr>
      <w:r w:rsidRPr="00897E48">
        <w:rPr>
          <w:rFonts w:cstheme="minorHAnsi"/>
        </w:rPr>
        <w:t>A few children will need more support than this in order to be succ</w:t>
      </w:r>
      <w:r>
        <w:rPr>
          <w:rFonts w:cstheme="minorHAnsi"/>
        </w:rPr>
        <w:t>essful at improving their own writing</w:t>
      </w:r>
      <w:r w:rsidRPr="00897E48">
        <w:rPr>
          <w:rFonts w:cstheme="minorHAnsi"/>
        </w:rPr>
        <w:t>.</w:t>
      </w:r>
      <w:r>
        <w:rPr>
          <w:rFonts w:cstheme="minorHAnsi"/>
        </w:rPr>
        <w:t xml:space="preserve">  </w:t>
      </w:r>
      <w:r w:rsidRPr="00897E48">
        <w:rPr>
          <w:rFonts w:cstheme="minorHAnsi"/>
        </w:rPr>
        <w:t>Younger children in KS1 in particular may need more support as they learn to become more independent,</w:t>
      </w:r>
      <w:r>
        <w:rPr>
          <w:rFonts w:cstheme="minorHAnsi"/>
        </w:rPr>
        <w:t xml:space="preserve"> </w:t>
      </w:r>
      <w:r w:rsidRPr="00897E48">
        <w:rPr>
          <w:rFonts w:cstheme="minorHAnsi"/>
        </w:rPr>
        <w:t>although many young children are quite able to edit and proof read independently after teacher modelling.</w:t>
      </w:r>
    </w:p>
    <w:p w14:paraId="5259E777" w14:textId="34AE6178" w:rsidR="00A2060A" w:rsidRPr="00897E48" w:rsidRDefault="00A2060A" w:rsidP="00A2060A">
      <w:pPr>
        <w:rPr>
          <w:rFonts w:cstheme="minorHAnsi"/>
        </w:rPr>
      </w:pPr>
      <w:r w:rsidRPr="00897E48">
        <w:rPr>
          <w:rFonts w:cstheme="minorHAnsi"/>
        </w:rPr>
        <w:t>As with all intervention, teachers should always seek to use the minimal level possible, only escalating to the</w:t>
      </w:r>
      <w:r>
        <w:rPr>
          <w:rFonts w:cstheme="minorHAnsi"/>
        </w:rPr>
        <w:t xml:space="preserve"> </w:t>
      </w:r>
      <w:r w:rsidRPr="00897E48">
        <w:rPr>
          <w:rFonts w:cstheme="minorHAnsi"/>
        </w:rPr>
        <w:t xml:space="preserve">next level if the child still needs further support. </w:t>
      </w:r>
      <w:r w:rsidRPr="002E1E83">
        <w:rPr>
          <w:rFonts w:cstheme="minorHAnsi"/>
        </w:rPr>
        <w:t>Some children may need a gentle prompt to narrow down their focus when looking for mistakes.  For example, by the end of in KS1, a drawn symbol alerts them that there is a proof</w:t>
      </w:r>
      <w:r>
        <w:rPr>
          <w:rFonts w:cstheme="minorHAnsi"/>
        </w:rPr>
        <w:t>-</w:t>
      </w:r>
      <w:r w:rsidRPr="002E1E83">
        <w:rPr>
          <w:rFonts w:cstheme="minorHAnsi"/>
        </w:rPr>
        <w:t xml:space="preserve"> reading mistake or word to edit.</w:t>
      </w:r>
      <w:r>
        <w:rPr>
          <w:rFonts w:cstheme="minorHAnsi"/>
        </w:rPr>
        <w:t xml:space="preserve">  </w:t>
      </w:r>
      <w:r w:rsidRPr="00897E48">
        <w:rPr>
          <w:rFonts w:cstheme="minorHAnsi"/>
        </w:rPr>
        <w:t>This would be in</w:t>
      </w:r>
      <w:r>
        <w:rPr>
          <w:rFonts w:cstheme="minorHAnsi"/>
        </w:rPr>
        <w:t xml:space="preserve"> </w:t>
      </w:r>
      <w:r w:rsidRPr="00897E48">
        <w:rPr>
          <w:rFonts w:cstheme="minorHAnsi"/>
        </w:rPr>
        <w:t>addition to, and not instead of, the teacher modelling editing for these before the independent section of</w:t>
      </w:r>
      <w:r>
        <w:rPr>
          <w:rFonts w:cstheme="minorHAnsi"/>
        </w:rPr>
        <w:t xml:space="preserve"> the lesson.  In KS2</w:t>
      </w:r>
      <w:r w:rsidRPr="002E1E83">
        <w:rPr>
          <w:rFonts w:cstheme="minorHAnsi"/>
        </w:rPr>
        <w:t xml:space="preserve">, for example, the teacher might highlight a section of text to narrow down the search area for the pupil, alongside a symbol </w:t>
      </w:r>
      <w:r>
        <w:rPr>
          <w:rFonts w:cstheme="minorHAnsi"/>
        </w:rPr>
        <w:t xml:space="preserve">or word </w:t>
      </w:r>
      <w:r w:rsidRPr="002E1E83">
        <w:rPr>
          <w:rFonts w:cstheme="minorHAnsi"/>
        </w:rPr>
        <w:t xml:space="preserve">that </w:t>
      </w:r>
      <w:r>
        <w:rPr>
          <w:rFonts w:cstheme="minorHAnsi"/>
        </w:rPr>
        <w:t xml:space="preserve">indicates </w:t>
      </w:r>
      <w:r w:rsidRPr="002E1E83">
        <w:rPr>
          <w:rFonts w:cstheme="minorHAnsi"/>
        </w:rPr>
        <w:t>there is a proof</w:t>
      </w:r>
      <w:r>
        <w:rPr>
          <w:rFonts w:cstheme="minorHAnsi"/>
        </w:rPr>
        <w:t>-</w:t>
      </w:r>
      <w:r w:rsidRPr="002E1E83">
        <w:rPr>
          <w:rFonts w:cstheme="minorHAnsi"/>
        </w:rPr>
        <w:t xml:space="preserve"> reading mistake or </w:t>
      </w:r>
      <w:r>
        <w:rPr>
          <w:rFonts w:cstheme="minorHAnsi"/>
        </w:rPr>
        <w:t>element</w:t>
      </w:r>
      <w:r w:rsidRPr="002E1E83">
        <w:rPr>
          <w:rFonts w:cstheme="minorHAnsi"/>
        </w:rPr>
        <w:t xml:space="preserve"> to edit.</w:t>
      </w:r>
    </w:p>
    <w:p w14:paraId="5E119C2A" w14:textId="77777777" w:rsidR="00A2060A" w:rsidRDefault="00A2060A" w:rsidP="00A2060A">
      <w:pPr>
        <w:rPr>
          <w:rFonts w:cstheme="minorHAnsi"/>
        </w:rPr>
      </w:pPr>
      <w:r w:rsidRPr="00897E48">
        <w:rPr>
          <w:rFonts w:cstheme="minorHAnsi"/>
        </w:rPr>
        <w:t>Where mistakes are deeply entrenched, or the children are very young and lack confidence, the teacher may</w:t>
      </w:r>
      <w:r>
        <w:rPr>
          <w:rFonts w:cstheme="minorHAnsi"/>
        </w:rPr>
        <w:t xml:space="preserve"> </w:t>
      </w:r>
      <w:r w:rsidRPr="00897E48">
        <w:rPr>
          <w:rFonts w:cstheme="minorHAnsi"/>
        </w:rPr>
        <w:t>need to do some direct work modelling how to overcome these: for example, to clear up the confusion with</w:t>
      </w:r>
      <w:r>
        <w:rPr>
          <w:rFonts w:cstheme="minorHAnsi"/>
        </w:rPr>
        <w:t xml:space="preserve"> </w:t>
      </w:r>
      <w:r w:rsidRPr="00897E48">
        <w:rPr>
          <w:rFonts w:cstheme="minorHAnsi"/>
        </w:rPr>
        <w:t>apostrophe use. The teacher might set a group of children an editing challenge based not on their own work</w:t>
      </w:r>
      <w:r>
        <w:rPr>
          <w:rFonts w:cstheme="minorHAnsi"/>
        </w:rPr>
        <w:t xml:space="preserve"> </w:t>
      </w:r>
      <w:r w:rsidRPr="00897E48">
        <w:rPr>
          <w:rFonts w:cstheme="minorHAnsi"/>
        </w:rPr>
        <w:t>but on a fictional piece of work with only one, recurrent error. An adult might then support the group in</w:t>
      </w:r>
      <w:r>
        <w:rPr>
          <w:rFonts w:cstheme="minorHAnsi"/>
        </w:rPr>
        <w:t xml:space="preserve"> </w:t>
      </w:r>
      <w:r w:rsidRPr="00897E48">
        <w:rPr>
          <w:rFonts w:cstheme="minorHAnsi"/>
        </w:rPr>
        <w:t>identifying where apostrophes do and do not belong. They might do this instead of editing their own work or</w:t>
      </w:r>
      <w:r>
        <w:rPr>
          <w:rFonts w:cstheme="minorHAnsi"/>
        </w:rPr>
        <w:t xml:space="preserve"> </w:t>
      </w:r>
      <w:r w:rsidRPr="00897E48">
        <w:rPr>
          <w:rFonts w:cstheme="minorHAnsi"/>
        </w:rPr>
        <w:t>as a prelude to it, depending upon their learning needs. But what the teacher is not doing is using a marking</w:t>
      </w:r>
      <w:r>
        <w:rPr>
          <w:rFonts w:cstheme="minorHAnsi"/>
        </w:rPr>
        <w:t xml:space="preserve"> </w:t>
      </w:r>
      <w:r w:rsidRPr="00897E48">
        <w:rPr>
          <w:rFonts w:cstheme="minorHAnsi"/>
        </w:rPr>
        <w:t>code that does all the error identification for the pupil as this takes away any responsibility from the pupil at</w:t>
      </w:r>
      <w:r>
        <w:rPr>
          <w:rFonts w:cstheme="minorHAnsi"/>
        </w:rPr>
        <w:t xml:space="preserve"> </w:t>
      </w:r>
      <w:r w:rsidRPr="00897E48">
        <w:rPr>
          <w:rFonts w:cstheme="minorHAnsi"/>
        </w:rPr>
        <w:t>thinking hard about how to improve.</w:t>
      </w:r>
    </w:p>
    <w:p w14:paraId="64A0F296" w14:textId="77777777" w:rsidR="00A2060A" w:rsidRDefault="00A2060A" w:rsidP="00A2060A">
      <w:pPr>
        <w:jc w:val="center"/>
        <w:rPr>
          <w:rFonts w:cstheme="minorHAnsi"/>
        </w:rPr>
      </w:pPr>
      <w:r>
        <w:rPr>
          <w:noProof/>
          <w:lang w:eastAsia="en-GB"/>
        </w:rPr>
        <w:lastRenderedPageBreak/>
        <w:drawing>
          <wp:inline distT="0" distB="0" distL="0" distR="0" wp14:anchorId="4CDAC6B0" wp14:editId="00052F46">
            <wp:extent cx="5772351" cy="3705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1906" t="15669" r="25222" b="23971"/>
                    <a:stretch/>
                  </pic:blipFill>
                  <pic:spPr bwMode="auto">
                    <a:xfrm>
                      <a:off x="0" y="0"/>
                      <a:ext cx="5801819" cy="3724140"/>
                    </a:xfrm>
                    <a:prstGeom prst="rect">
                      <a:avLst/>
                    </a:prstGeom>
                    <a:ln>
                      <a:noFill/>
                    </a:ln>
                    <a:extLst>
                      <a:ext uri="{53640926-AAD7-44D8-BBD7-CCE9431645EC}">
                        <a14:shadowObscured xmlns:a14="http://schemas.microsoft.com/office/drawing/2010/main"/>
                      </a:ext>
                    </a:extLst>
                  </pic:spPr>
                </pic:pic>
              </a:graphicData>
            </a:graphic>
          </wp:inline>
        </w:drawing>
      </w:r>
    </w:p>
    <w:p w14:paraId="0D8763F3" w14:textId="77777777" w:rsidR="00A2060A" w:rsidRDefault="00A2060A" w:rsidP="00A2060A">
      <w:r>
        <w:t xml:space="preserve">Sometimes it is children who find writing easy who do not challenge themselves to improve their writing through editing, settling too readily for their first attempt. These children may initially need specific clues about what an even better piece of writing might look like. </w:t>
      </w:r>
    </w:p>
    <w:p w14:paraId="1E1213A2" w14:textId="77777777" w:rsidR="00A2060A" w:rsidRDefault="00A2060A" w:rsidP="00A2060A">
      <w:pPr>
        <w:pStyle w:val="ListParagraph"/>
        <w:numPr>
          <w:ilvl w:val="0"/>
          <w:numId w:val="15"/>
        </w:numPr>
        <w:spacing w:after="160" w:line="259" w:lineRule="auto"/>
      </w:pPr>
      <w:r>
        <w:t xml:space="preserve">Set group or individual challenges, “before you’ve finished editing, you need to have… </w:t>
      </w:r>
    </w:p>
    <w:p w14:paraId="3687E3BA" w14:textId="77777777" w:rsidR="00A2060A" w:rsidRDefault="00A2060A" w:rsidP="00A2060A">
      <w:pPr>
        <w:pStyle w:val="ListParagraph"/>
        <w:numPr>
          <w:ilvl w:val="0"/>
          <w:numId w:val="15"/>
        </w:numPr>
        <w:spacing w:after="160" w:line="259" w:lineRule="auto"/>
      </w:pPr>
      <w:r>
        <w:t xml:space="preserve">Use their writing in modelling and then expect them to do the same. </w:t>
      </w:r>
    </w:p>
    <w:p w14:paraId="1638210D" w14:textId="77777777" w:rsidR="00A2060A" w:rsidRPr="00B00512" w:rsidRDefault="00A2060A" w:rsidP="00A2060A">
      <w:pPr>
        <w:rPr>
          <w:b/>
          <w:u w:val="single"/>
        </w:rPr>
      </w:pPr>
      <w:r w:rsidRPr="00B00512">
        <w:rPr>
          <w:b/>
          <w:u w:val="single"/>
        </w:rPr>
        <w:t xml:space="preserve">Feedback in maths </w:t>
      </w:r>
    </w:p>
    <w:p w14:paraId="0258B855" w14:textId="77777777" w:rsidR="00A2060A" w:rsidRPr="007A1BDC" w:rsidRDefault="00A2060A" w:rsidP="00A2060A">
      <w:r w:rsidRPr="007A1BDC">
        <w:t xml:space="preserve">Teachers gain valuable feedback about how much maths teaching is being retained in the longer term from regular ‘no input’ activities </w:t>
      </w:r>
      <w:proofErr w:type="spellStart"/>
      <w:r w:rsidRPr="007A1BDC">
        <w:t>e.g</w:t>
      </w:r>
      <w:proofErr w:type="spellEnd"/>
      <w:r w:rsidRPr="007A1BDC">
        <w:t xml:space="preserve"> Flash Back 4 (White Rose Maths).  This information should be used to revisit areas where learning is not secure within maths </w:t>
      </w:r>
      <w:r>
        <w:t>lessons</w:t>
      </w:r>
      <w:r w:rsidRPr="007A1BDC">
        <w:t xml:space="preserve">. ‘No input activities’ after teaching a unit and end of unit tests also provide vital feedback to the teacher about areas that might need more teaching or revision in interleaving (mixed practice) sessions.  </w:t>
      </w:r>
      <w:r>
        <w:t>Regular Interleaving (mixed practice) sessions may include questions to revise learning from the previous lesson; the previous week; and the previous term’s learning.</w:t>
      </w:r>
      <w:r w:rsidRPr="007A1BDC">
        <w:t xml:space="preserve"> </w:t>
      </w:r>
    </w:p>
    <w:p w14:paraId="20A448BB" w14:textId="0192F5DB" w:rsidR="00A2060A" w:rsidRPr="007A1BDC" w:rsidRDefault="00A2060A" w:rsidP="00A2060A">
      <w:r w:rsidRPr="007A1BDC">
        <w:t>In terms of day</w:t>
      </w:r>
      <w:r>
        <w:t>-</w:t>
      </w:r>
      <w:r w:rsidRPr="007A1BDC">
        <w:t xml:space="preserve"> to </w:t>
      </w:r>
      <w:r>
        <w:t>-</w:t>
      </w:r>
      <w:r w:rsidRPr="007A1BDC">
        <w:t xml:space="preserve">day maths learning, in ks2, teachers should have the answers to problems available, and after doing 4 or 5 calculations, children should check their answers themselves. That way, if they have got the wrong end of the stick and misunderstood something, they can alert the teacher immediately. Another benefit is that less confident children might want to start at the easiest level of work provided, but with instant feedback available, after getting their first few calculations correct, they feel confident to move to the next level. Another strategy teachers can use is to get children to compare answers in a group and where answers do not agree, challenge each other and try and find where the other person has gone wrong. </w:t>
      </w:r>
    </w:p>
    <w:p w14:paraId="5986FC16" w14:textId="77777777" w:rsidR="00A2060A" w:rsidRPr="007A1BDC" w:rsidRDefault="00A2060A" w:rsidP="00A2060A">
      <w:r w:rsidRPr="007A1BDC">
        <w:lastRenderedPageBreak/>
        <w:t xml:space="preserve">Where children are more confident, and finish their work slightly earlier than others, they may consolidate their learning through extension activities or by working with others to explain their understanding. </w:t>
      </w:r>
    </w:p>
    <w:p w14:paraId="2A81B3C8" w14:textId="77777777" w:rsidR="00A2060A" w:rsidRPr="007A1BDC" w:rsidRDefault="00A2060A" w:rsidP="00A2060A">
      <w:r w:rsidRPr="007A1BDC">
        <w:t xml:space="preserve">The onus is always on the learner checking their learning and if they’ve got an answer wrong, trying to identify their own errors. Children need to be taught how to do this purposely; </w:t>
      </w:r>
      <w:proofErr w:type="gramStart"/>
      <w:r w:rsidRPr="007A1BDC">
        <w:t>otherwise</w:t>
      </w:r>
      <w:proofErr w:type="gramEnd"/>
      <w:r w:rsidRPr="007A1BDC">
        <w:t xml:space="preserve"> they think it just means scanning quickly through their work, reading but not really thinking. Checking involves thinking deeply about the learning they have just completed. </w:t>
      </w:r>
      <w:proofErr w:type="gramStart"/>
      <w:r w:rsidRPr="007A1BDC">
        <w:t>So</w:t>
      </w:r>
      <w:proofErr w:type="gramEnd"/>
      <w:r w:rsidRPr="007A1BDC">
        <w:t xml:space="preserve"> for example, children might repeat a calculation in a different coloured pen and check they’ve got the same answer. Teachers may model how children can use the inverse operation to go and check they get back to where they started. </w:t>
      </w:r>
    </w:p>
    <w:p w14:paraId="6FA57922" w14:textId="77777777" w:rsidR="00A2060A" w:rsidRPr="009009F2" w:rsidRDefault="00A2060A" w:rsidP="009009F2">
      <w:pPr>
        <w:tabs>
          <w:tab w:val="left" w:pos="1995"/>
        </w:tabs>
        <w:rPr>
          <w:rFonts w:ascii="Arial" w:hAnsi="Arial" w:cs="Arial"/>
        </w:rPr>
      </w:pPr>
    </w:p>
    <w:sectPr w:rsidR="00A2060A" w:rsidRPr="009009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01508"/>
    <w:multiLevelType w:val="hybridMultilevel"/>
    <w:tmpl w:val="FEF836A6"/>
    <w:lvl w:ilvl="0" w:tplc="08090001">
      <w:start w:val="1"/>
      <w:numFmt w:val="bullet"/>
      <w:lvlText w:val=""/>
      <w:lvlJc w:val="left"/>
      <w:pPr>
        <w:ind w:left="1575" w:hanging="360"/>
      </w:pPr>
      <w:rPr>
        <w:rFonts w:ascii="Symbol" w:hAnsi="Symbol" w:hint="default"/>
      </w:rPr>
    </w:lvl>
    <w:lvl w:ilvl="1" w:tplc="08090003" w:tentative="1">
      <w:start w:val="1"/>
      <w:numFmt w:val="bullet"/>
      <w:lvlText w:val="o"/>
      <w:lvlJc w:val="left"/>
      <w:pPr>
        <w:ind w:left="2295" w:hanging="360"/>
      </w:pPr>
      <w:rPr>
        <w:rFonts w:ascii="Courier New" w:hAnsi="Courier New" w:cs="Courier New" w:hint="default"/>
      </w:rPr>
    </w:lvl>
    <w:lvl w:ilvl="2" w:tplc="08090005" w:tentative="1">
      <w:start w:val="1"/>
      <w:numFmt w:val="bullet"/>
      <w:lvlText w:val=""/>
      <w:lvlJc w:val="left"/>
      <w:pPr>
        <w:ind w:left="3015" w:hanging="360"/>
      </w:pPr>
      <w:rPr>
        <w:rFonts w:ascii="Wingdings" w:hAnsi="Wingdings" w:hint="default"/>
      </w:rPr>
    </w:lvl>
    <w:lvl w:ilvl="3" w:tplc="08090001" w:tentative="1">
      <w:start w:val="1"/>
      <w:numFmt w:val="bullet"/>
      <w:lvlText w:val=""/>
      <w:lvlJc w:val="left"/>
      <w:pPr>
        <w:ind w:left="3735" w:hanging="360"/>
      </w:pPr>
      <w:rPr>
        <w:rFonts w:ascii="Symbol" w:hAnsi="Symbol" w:hint="default"/>
      </w:rPr>
    </w:lvl>
    <w:lvl w:ilvl="4" w:tplc="08090003" w:tentative="1">
      <w:start w:val="1"/>
      <w:numFmt w:val="bullet"/>
      <w:lvlText w:val="o"/>
      <w:lvlJc w:val="left"/>
      <w:pPr>
        <w:ind w:left="4455" w:hanging="360"/>
      </w:pPr>
      <w:rPr>
        <w:rFonts w:ascii="Courier New" w:hAnsi="Courier New" w:cs="Courier New" w:hint="default"/>
      </w:rPr>
    </w:lvl>
    <w:lvl w:ilvl="5" w:tplc="08090005" w:tentative="1">
      <w:start w:val="1"/>
      <w:numFmt w:val="bullet"/>
      <w:lvlText w:val=""/>
      <w:lvlJc w:val="left"/>
      <w:pPr>
        <w:ind w:left="5175" w:hanging="360"/>
      </w:pPr>
      <w:rPr>
        <w:rFonts w:ascii="Wingdings" w:hAnsi="Wingdings" w:hint="default"/>
      </w:rPr>
    </w:lvl>
    <w:lvl w:ilvl="6" w:tplc="08090001" w:tentative="1">
      <w:start w:val="1"/>
      <w:numFmt w:val="bullet"/>
      <w:lvlText w:val=""/>
      <w:lvlJc w:val="left"/>
      <w:pPr>
        <w:ind w:left="5895" w:hanging="360"/>
      </w:pPr>
      <w:rPr>
        <w:rFonts w:ascii="Symbol" w:hAnsi="Symbol" w:hint="default"/>
      </w:rPr>
    </w:lvl>
    <w:lvl w:ilvl="7" w:tplc="08090003" w:tentative="1">
      <w:start w:val="1"/>
      <w:numFmt w:val="bullet"/>
      <w:lvlText w:val="o"/>
      <w:lvlJc w:val="left"/>
      <w:pPr>
        <w:ind w:left="6615" w:hanging="360"/>
      </w:pPr>
      <w:rPr>
        <w:rFonts w:ascii="Courier New" w:hAnsi="Courier New" w:cs="Courier New" w:hint="default"/>
      </w:rPr>
    </w:lvl>
    <w:lvl w:ilvl="8" w:tplc="08090005" w:tentative="1">
      <w:start w:val="1"/>
      <w:numFmt w:val="bullet"/>
      <w:lvlText w:val=""/>
      <w:lvlJc w:val="left"/>
      <w:pPr>
        <w:ind w:left="7335" w:hanging="360"/>
      </w:pPr>
      <w:rPr>
        <w:rFonts w:ascii="Wingdings" w:hAnsi="Wingdings" w:hint="default"/>
      </w:rPr>
    </w:lvl>
  </w:abstractNum>
  <w:abstractNum w:abstractNumId="1" w15:restartNumberingAfterBreak="0">
    <w:nsid w:val="18FA5F17"/>
    <w:multiLevelType w:val="hybridMultilevel"/>
    <w:tmpl w:val="02ACFE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F305E9"/>
    <w:multiLevelType w:val="hybridMultilevel"/>
    <w:tmpl w:val="D4F2F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1A3DCD"/>
    <w:multiLevelType w:val="hybridMultilevel"/>
    <w:tmpl w:val="34F86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73654F"/>
    <w:multiLevelType w:val="hybridMultilevel"/>
    <w:tmpl w:val="FCAA9B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1460E9"/>
    <w:multiLevelType w:val="hybridMultilevel"/>
    <w:tmpl w:val="0DACC4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E47FF0"/>
    <w:multiLevelType w:val="hybridMultilevel"/>
    <w:tmpl w:val="7AAED4E8"/>
    <w:lvl w:ilvl="0" w:tplc="0809000B">
      <w:start w:val="1"/>
      <w:numFmt w:val="bullet"/>
      <w:lvlText w:val=""/>
      <w:lvlJc w:val="left"/>
      <w:pPr>
        <w:ind w:left="720" w:hanging="360"/>
      </w:pPr>
      <w:rPr>
        <w:rFonts w:ascii="Wingdings" w:hAnsi="Wingdings" w:hint="default"/>
      </w:rPr>
    </w:lvl>
    <w:lvl w:ilvl="1" w:tplc="8244CF7C">
      <w:start w:val="4"/>
      <w:numFmt w:val="bullet"/>
      <w:lvlText w:val=""/>
      <w:lvlJc w:val="left"/>
      <w:pPr>
        <w:ind w:left="1440" w:hanging="360"/>
      </w:pPr>
      <w:rPr>
        <w:rFonts w:ascii="Symbol" w:eastAsiaTheme="minorHAnsi" w:hAnsi="Symbol"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732CD7"/>
    <w:multiLevelType w:val="hybridMultilevel"/>
    <w:tmpl w:val="9D0426F4"/>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1CF2FAB"/>
    <w:multiLevelType w:val="hybridMultilevel"/>
    <w:tmpl w:val="DE283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8F7158"/>
    <w:multiLevelType w:val="hybridMultilevel"/>
    <w:tmpl w:val="EB026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6A3E8D"/>
    <w:multiLevelType w:val="hybridMultilevel"/>
    <w:tmpl w:val="EB9AF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8F3367"/>
    <w:multiLevelType w:val="hybridMultilevel"/>
    <w:tmpl w:val="6BE6E2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C37AC6"/>
    <w:multiLevelType w:val="hybridMultilevel"/>
    <w:tmpl w:val="C5DAC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981C7F"/>
    <w:multiLevelType w:val="hybridMultilevel"/>
    <w:tmpl w:val="BF9AE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CC57AA"/>
    <w:multiLevelType w:val="hybridMultilevel"/>
    <w:tmpl w:val="5A722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9"/>
  </w:num>
  <w:num w:numId="4">
    <w:abstractNumId w:val="3"/>
  </w:num>
  <w:num w:numId="5">
    <w:abstractNumId w:val="10"/>
  </w:num>
  <w:num w:numId="6">
    <w:abstractNumId w:val="12"/>
  </w:num>
  <w:num w:numId="7">
    <w:abstractNumId w:val="14"/>
  </w:num>
  <w:num w:numId="8">
    <w:abstractNumId w:val="0"/>
  </w:num>
  <w:num w:numId="9">
    <w:abstractNumId w:val="2"/>
  </w:num>
  <w:num w:numId="10">
    <w:abstractNumId w:val="4"/>
  </w:num>
  <w:num w:numId="11">
    <w:abstractNumId w:val="7"/>
  </w:num>
  <w:num w:numId="12">
    <w:abstractNumId w:val="13"/>
  </w:num>
  <w:num w:numId="13">
    <w:abstractNumId w:val="1"/>
  </w:num>
  <w:num w:numId="14">
    <w:abstractNumId w:val="6"/>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C09"/>
    <w:rsid w:val="00054722"/>
    <w:rsid w:val="00104F13"/>
    <w:rsid w:val="001676E7"/>
    <w:rsid w:val="001C11B8"/>
    <w:rsid w:val="00205714"/>
    <w:rsid w:val="00225664"/>
    <w:rsid w:val="00285CA2"/>
    <w:rsid w:val="00285FDA"/>
    <w:rsid w:val="002E0036"/>
    <w:rsid w:val="00427C1C"/>
    <w:rsid w:val="00486552"/>
    <w:rsid w:val="00500069"/>
    <w:rsid w:val="005A6D7C"/>
    <w:rsid w:val="007C0C98"/>
    <w:rsid w:val="007D7BBE"/>
    <w:rsid w:val="008002D8"/>
    <w:rsid w:val="00800548"/>
    <w:rsid w:val="00813289"/>
    <w:rsid w:val="0081606A"/>
    <w:rsid w:val="00845C09"/>
    <w:rsid w:val="00857B0F"/>
    <w:rsid w:val="009009F2"/>
    <w:rsid w:val="0092292C"/>
    <w:rsid w:val="00987C98"/>
    <w:rsid w:val="009E1D4C"/>
    <w:rsid w:val="00A2060A"/>
    <w:rsid w:val="00A33C4D"/>
    <w:rsid w:val="00A407F1"/>
    <w:rsid w:val="00A568FA"/>
    <w:rsid w:val="00AB7E44"/>
    <w:rsid w:val="00AF55EA"/>
    <w:rsid w:val="00C6060E"/>
    <w:rsid w:val="00C80A82"/>
    <w:rsid w:val="00C86E8F"/>
    <w:rsid w:val="00CC5423"/>
    <w:rsid w:val="00CD0A39"/>
    <w:rsid w:val="00D119DF"/>
    <w:rsid w:val="00D6435B"/>
    <w:rsid w:val="00D714F6"/>
    <w:rsid w:val="00D81CC5"/>
    <w:rsid w:val="00E8339D"/>
    <w:rsid w:val="00F71DB5"/>
    <w:rsid w:val="00F802E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E6EDA"/>
  <w15:docId w15:val="{53D4CDC5-4F32-4512-B662-79AC1FB22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45C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5C09"/>
    <w:rPr>
      <w:rFonts w:ascii="Tahoma" w:hAnsi="Tahoma" w:cs="Tahoma"/>
      <w:sz w:val="16"/>
      <w:szCs w:val="16"/>
    </w:rPr>
  </w:style>
  <w:style w:type="paragraph" w:styleId="ListParagraph">
    <w:name w:val="List Paragraph"/>
    <w:basedOn w:val="Normal"/>
    <w:uiPriority w:val="34"/>
    <w:qFormat/>
    <w:rsid w:val="002E0036"/>
    <w:pPr>
      <w:ind w:left="720"/>
      <w:contextualSpacing/>
    </w:pPr>
  </w:style>
  <w:style w:type="table" w:styleId="TableGrid">
    <w:name w:val="Table Grid"/>
    <w:basedOn w:val="TableNormal"/>
    <w:uiPriority w:val="39"/>
    <w:rsid w:val="00A206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fontTable" Target="fontTable.xml"/><Relationship Id="rId5" Type="http://schemas.openxmlformats.org/officeDocument/2006/relationships/diagramData" Target="diagrams/data1.xml"/><Relationship Id="rId10" Type="http://schemas.openxmlformats.org/officeDocument/2006/relationships/image" Target="media/image1.png"/><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E011749-3181-4C18-96FB-2AD78AE19BB9}" type="doc">
      <dgm:prSet loTypeId="urn:microsoft.com/office/officeart/2005/8/layout/radial6" loCatId="relationship" qsTypeId="urn:microsoft.com/office/officeart/2005/8/quickstyle/3d1" qsCatId="3D" csTypeId="urn:microsoft.com/office/officeart/2005/8/colors/colorful5" csCatId="colorful" phldr="1"/>
      <dgm:spPr/>
      <dgm:t>
        <a:bodyPr/>
        <a:lstStyle/>
        <a:p>
          <a:endParaRPr lang="en-GB"/>
        </a:p>
      </dgm:t>
    </dgm:pt>
    <dgm:pt modelId="{4A8A9865-9AF5-44B8-B906-B424445CE284}">
      <dgm:prSet phldrT="[Text]"/>
      <dgm:spPr>
        <a:xfrm>
          <a:off x="2324958" y="1460313"/>
          <a:ext cx="1582908" cy="1582908"/>
        </a:xfrm>
        <a:solidFill>
          <a:srgbClr val="0070C0"/>
        </a:soli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a:solidFill>
                <a:schemeClr val="bg1"/>
              </a:solidFill>
              <a:latin typeface="Calibri"/>
              <a:ea typeface="+mn-ea"/>
              <a:cs typeface="+mn-cs"/>
            </a:rPr>
            <a:t>The Yatton Learner</a:t>
          </a:r>
        </a:p>
      </dgm:t>
    </dgm:pt>
    <dgm:pt modelId="{FB52FB0F-80CD-4A4D-92B6-88D20A9C43AC}" type="parTrans" cxnId="{94BC6985-F0FE-4844-BFD0-3DD596A81E6A}">
      <dgm:prSet/>
      <dgm:spPr/>
      <dgm:t>
        <a:bodyPr/>
        <a:lstStyle/>
        <a:p>
          <a:endParaRPr lang="en-GB">
            <a:solidFill>
              <a:sysClr val="windowText" lastClr="000000"/>
            </a:solidFill>
          </a:endParaRPr>
        </a:p>
      </dgm:t>
    </dgm:pt>
    <dgm:pt modelId="{5BF3B58F-3C2E-4EE8-A331-31EE4360219D}" type="sibTrans" cxnId="{94BC6985-F0FE-4844-BFD0-3DD596A81E6A}">
      <dgm:prSet/>
      <dgm:spPr/>
      <dgm:t>
        <a:bodyPr/>
        <a:lstStyle/>
        <a:p>
          <a:endParaRPr lang="en-GB">
            <a:solidFill>
              <a:sysClr val="windowText" lastClr="000000"/>
            </a:solidFill>
          </a:endParaRPr>
        </a:p>
      </dgm:t>
    </dgm:pt>
    <dgm:pt modelId="{8C222DF0-8C84-4306-8D6E-25B74ED7161B}">
      <dgm:prSet phldrT="[Text]"/>
      <dgm:spPr/>
      <dgm:t>
        <a:bodyPr/>
        <a:lstStyle/>
        <a:p>
          <a:endParaRPr lang="en-GB">
            <a:solidFill>
              <a:sysClr val="windowText" lastClr="000000"/>
            </a:solidFill>
          </a:endParaRPr>
        </a:p>
      </dgm:t>
    </dgm:pt>
    <dgm:pt modelId="{11A041C6-D0E3-4B8F-81C4-803497711EDC}" type="parTrans" cxnId="{42D34090-6A02-4757-A912-65CB08CF8C6B}">
      <dgm:prSet/>
      <dgm:spPr/>
      <dgm:t>
        <a:bodyPr/>
        <a:lstStyle/>
        <a:p>
          <a:endParaRPr lang="en-GB">
            <a:solidFill>
              <a:sysClr val="windowText" lastClr="000000"/>
            </a:solidFill>
          </a:endParaRPr>
        </a:p>
      </dgm:t>
    </dgm:pt>
    <dgm:pt modelId="{FC4FBC9A-D576-46B1-A1E9-67E9F2DC69D9}" type="sibTrans" cxnId="{42D34090-6A02-4757-A912-65CB08CF8C6B}">
      <dgm:prSet/>
      <dgm:spPr/>
      <dgm:t>
        <a:bodyPr/>
        <a:lstStyle/>
        <a:p>
          <a:endParaRPr lang="en-GB">
            <a:solidFill>
              <a:sysClr val="windowText" lastClr="000000"/>
            </a:solidFill>
          </a:endParaRPr>
        </a:p>
      </dgm:t>
    </dgm:pt>
    <dgm:pt modelId="{441F271C-3FF5-493B-B32A-16552994D19C}">
      <dgm:prSet phldrT="[Text]"/>
      <dgm:spPr/>
      <dgm:t>
        <a:bodyPr/>
        <a:lstStyle/>
        <a:p>
          <a:endParaRPr lang="en-GB">
            <a:solidFill>
              <a:sysClr val="windowText" lastClr="000000"/>
            </a:solidFill>
          </a:endParaRPr>
        </a:p>
      </dgm:t>
    </dgm:pt>
    <dgm:pt modelId="{6FE936C6-931B-4A9B-87F7-810D349F58DF}" type="parTrans" cxnId="{BE0E3D10-84E5-487F-B76A-455B1961FDD0}">
      <dgm:prSet/>
      <dgm:spPr/>
      <dgm:t>
        <a:bodyPr/>
        <a:lstStyle/>
        <a:p>
          <a:endParaRPr lang="en-GB">
            <a:solidFill>
              <a:sysClr val="windowText" lastClr="000000"/>
            </a:solidFill>
          </a:endParaRPr>
        </a:p>
      </dgm:t>
    </dgm:pt>
    <dgm:pt modelId="{6FB50623-03AC-43FA-B411-449D162E7C7E}" type="sibTrans" cxnId="{BE0E3D10-84E5-487F-B76A-455B1961FDD0}">
      <dgm:prSet/>
      <dgm:spPr/>
      <dgm:t>
        <a:bodyPr/>
        <a:lstStyle/>
        <a:p>
          <a:endParaRPr lang="en-GB">
            <a:solidFill>
              <a:sysClr val="windowText" lastClr="000000"/>
            </a:solidFill>
          </a:endParaRPr>
        </a:p>
      </dgm:t>
    </dgm:pt>
    <dgm:pt modelId="{002F39F5-18CF-4608-B5D4-116E0D2DB14A}">
      <dgm:prSet custT="1"/>
      <dgm:spPr>
        <a:xfrm>
          <a:off x="2246086" y="-134207"/>
          <a:ext cx="1762519" cy="1388834"/>
        </a:xfrm>
        <a:gradFill rotWithShape="0">
          <a:gsLst>
            <a:gs pos="0">
              <a:srgbClr val="4BACC6">
                <a:hueOff val="0"/>
                <a:satOff val="0"/>
                <a:lumOff val="0"/>
                <a:alphaOff val="0"/>
                <a:shade val="51000"/>
                <a:satMod val="130000"/>
              </a:srgbClr>
            </a:gs>
            <a:gs pos="80000">
              <a:srgbClr val="4BACC6">
                <a:hueOff val="0"/>
                <a:satOff val="0"/>
                <a:lumOff val="0"/>
                <a:alphaOff val="0"/>
                <a:shade val="93000"/>
                <a:satMod val="130000"/>
              </a:srgbClr>
            </a:gs>
            <a:gs pos="100000">
              <a:srgbClr val="4BACC6">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sz="1200" b="1">
              <a:solidFill>
                <a:sysClr val="windowText" lastClr="000000"/>
              </a:solidFill>
              <a:latin typeface="Calibri"/>
              <a:ea typeface="+mn-ea"/>
              <a:cs typeface="+mn-cs"/>
            </a:rPr>
            <a:t>Responsibility</a:t>
          </a:r>
          <a:r>
            <a:rPr lang="en-GB" sz="1200">
              <a:solidFill>
                <a:sysClr val="windowText" lastClr="000000"/>
              </a:solidFill>
              <a:latin typeface="Calibri"/>
              <a:ea typeface="+mn-ea"/>
              <a:cs typeface="+mn-cs"/>
            </a:rPr>
            <a:t> - active learner, embrace challenges, take responsiblity for , and pride in their own learning</a:t>
          </a:r>
          <a:r>
            <a:rPr lang="en-GB" sz="800">
              <a:solidFill>
                <a:sysClr val="windowText" lastClr="000000"/>
              </a:solidFill>
              <a:latin typeface="Calibri"/>
              <a:ea typeface="+mn-ea"/>
              <a:cs typeface="+mn-cs"/>
            </a:rPr>
            <a:t>.</a:t>
          </a:r>
        </a:p>
      </dgm:t>
    </dgm:pt>
    <dgm:pt modelId="{F73B85D7-F87E-4EC8-B4FE-A7489F869300}" type="parTrans" cxnId="{5F407693-4DCA-4089-9D05-051F39A1CB1F}">
      <dgm:prSet/>
      <dgm:spPr/>
      <dgm:t>
        <a:bodyPr/>
        <a:lstStyle/>
        <a:p>
          <a:endParaRPr lang="en-GB">
            <a:solidFill>
              <a:sysClr val="windowText" lastClr="000000"/>
            </a:solidFill>
          </a:endParaRPr>
        </a:p>
      </dgm:t>
    </dgm:pt>
    <dgm:pt modelId="{0FFA03AF-E1AA-424B-8C0A-C736A7FEBAEC}" type="sibTrans" cxnId="{5F407693-4DCA-4089-9D05-051F39A1CB1F}">
      <dgm:prSet/>
      <dgm:spPr>
        <a:xfrm>
          <a:off x="1437815" y="518655"/>
          <a:ext cx="3530599" cy="3530599"/>
        </a:xfrm>
        <a:gradFill rotWithShape="0">
          <a:gsLst>
            <a:gs pos="0">
              <a:srgbClr val="4BACC6">
                <a:hueOff val="0"/>
                <a:satOff val="0"/>
                <a:lumOff val="0"/>
                <a:alphaOff val="0"/>
                <a:shade val="51000"/>
                <a:satMod val="130000"/>
              </a:srgbClr>
            </a:gs>
            <a:gs pos="80000">
              <a:srgbClr val="4BACC6">
                <a:hueOff val="0"/>
                <a:satOff val="0"/>
                <a:lumOff val="0"/>
                <a:alphaOff val="0"/>
                <a:shade val="93000"/>
                <a:satMod val="130000"/>
              </a:srgbClr>
            </a:gs>
            <a:gs pos="100000">
              <a:srgbClr val="4BACC6">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gm:spPr>
      <dgm:t>
        <a:bodyPr/>
        <a:lstStyle/>
        <a:p>
          <a:endParaRPr lang="en-GB">
            <a:solidFill>
              <a:sysClr val="windowText" lastClr="000000"/>
            </a:solidFill>
          </a:endParaRPr>
        </a:p>
      </dgm:t>
    </dgm:pt>
    <dgm:pt modelId="{A6EB03DA-45E9-4184-9740-1C73939FBEC3}">
      <dgm:prSet custT="1"/>
      <dgm:spPr>
        <a:xfrm>
          <a:off x="3889718" y="737601"/>
          <a:ext cx="1604790" cy="1349232"/>
        </a:xfrm>
        <a:solidFill>
          <a:srgbClr val="7030A0"/>
        </a:soli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sz="1200" b="1">
              <a:solidFill>
                <a:srgbClr val="FFFF00"/>
              </a:solidFill>
              <a:latin typeface="Calibri"/>
              <a:ea typeface="+mn-ea"/>
              <a:cs typeface="+mn-cs"/>
            </a:rPr>
            <a:t>Collaboration</a:t>
          </a:r>
          <a:r>
            <a:rPr lang="en-GB" sz="1200">
              <a:solidFill>
                <a:srgbClr val="FFFF00"/>
              </a:solidFill>
              <a:latin typeface="Calibri"/>
              <a:ea typeface="+mn-ea"/>
              <a:cs typeface="+mn-cs"/>
            </a:rPr>
            <a:t> - tolerance, empathy,respect, listen, work well with others</a:t>
          </a:r>
          <a:r>
            <a:rPr lang="en-GB" sz="1200">
              <a:solidFill>
                <a:sysClr val="windowText" lastClr="000000"/>
              </a:solidFill>
              <a:latin typeface="Calibri"/>
              <a:ea typeface="+mn-ea"/>
              <a:cs typeface="+mn-cs"/>
            </a:rPr>
            <a:t>. </a:t>
          </a:r>
          <a:r>
            <a:rPr lang="en-GB" sz="1200">
              <a:solidFill>
                <a:srgbClr val="FFFF00"/>
              </a:solidFill>
              <a:latin typeface="Calibri"/>
              <a:ea typeface="+mn-ea"/>
              <a:cs typeface="+mn-cs"/>
            </a:rPr>
            <a:t>Community</a:t>
          </a:r>
        </a:p>
      </dgm:t>
    </dgm:pt>
    <dgm:pt modelId="{4999471A-3A24-41D0-BF0F-057A5517C65A}" type="parTrans" cxnId="{22C873CA-F019-4FC6-8425-0721F5E36F9B}">
      <dgm:prSet/>
      <dgm:spPr/>
      <dgm:t>
        <a:bodyPr/>
        <a:lstStyle/>
        <a:p>
          <a:endParaRPr lang="en-GB">
            <a:solidFill>
              <a:sysClr val="windowText" lastClr="000000"/>
            </a:solidFill>
          </a:endParaRPr>
        </a:p>
      </dgm:t>
    </dgm:pt>
    <dgm:pt modelId="{8AFADC0F-4D5E-42E2-ABE9-588AC8F0AAE1}" type="sibTrans" cxnId="{22C873CA-F019-4FC6-8425-0721F5E36F9B}">
      <dgm:prSet/>
      <dgm:spPr>
        <a:xfrm>
          <a:off x="1424392" y="495312"/>
          <a:ext cx="3530599" cy="3530599"/>
        </a:xfrm>
        <a:gradFill rotWithShape="0">
          <a:gsLst>
            <a:gs pos="0">
              <a:srgbClr val="4BACC6">
                <a:hueOff val="-1986775"/>
                <a:satOff val="7962"/>
                <a:lumOff val="1726"/>
                <a:alphaOff val="0"/>
                <a:shade val="51000"/>
                <a:satMod val="130000"/>
              </a:srgbClr>
            </a:gs>
            <a:gs pos="80000">
              <a:srgbClr val="4BACC6">
                <a:hueOff val="-1986775"/>
                <a:satOff val="7962"/>
                <a:lumOff val="1726"/>
                <a:alphaOff val="0"/>
                <a:shade val="93000"/>
                <a:satMod val="130000"/>
              </a:srgbClr>
            </a:gs>
            <a:gs pos="100000">
              <a:srgbClr val="4BACC6">
                <a:hueOff val="-1986775"/>
                <a:satOff val="7962"/>
                <a:lumOff val="1726"/>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gm:spPr>
      <dgm:t>
        <a:bodyPr/>
        <a:lstStyle/>
        <a:p>
          <a:endParaRPr lang="en-GB">
            <a:solidFill>
              <a:sysClr val="windowText" lastClr="000000"/>
            </a:solidFill>
          </a:endParaRPr>
        </a:p>
      </dgm:t>
    </dgm:pt>
    <dgm:pt modelId="{47D981F5-37D8-47A8-A64D-3DB49D6B2E59}">
      <dgm:prSet custT="1"/>
      <dgm:spPr>
        <a:xfrm>
          <a:off x="3767370" y="2457215"/>
          <a:ext cx="1803704" cy="1382219"/>
        </a:xfrm>
        <a:solidFill>
          <a:srgbClr val="FF0000"/>
        </a:soli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sz="1200" b="1">
              <a:solidFill>
                <a:sysClr val="windowText" lastClr="000000"/>
              </a:solidFill>
              <a:latin typeface="Calibri"/>
              <a:ea typeface="+mn-ea"/>
              <a:cs typeface="+mn-cs"/>
            </a:rPr>
            <a:t>Confidence</a:t>
          </a:r>
          <a:r>
            <a:rPr lang="en-GB" sz="1200">
              <a:solidFill>
                <a:sysClr val="windowText" lastClr="000000"/>
              </a:solidFill>
              <a:latin typeface="Calibri"/>
              <a:ea typeface="+mn-ea"/>
              <a:cs typeface="+mn-cs"/>
            </a:rPr>
            <a:t> - happy, innovative, celebrates success and overcomes mistakes</a:t>
          </a:r>
        </a:p>
      </dgm:t>
    </dgm:pt>
    <dgm:pt modelId="{E0BFBA40-74CE-4498-913D-5D4A388B42C1}" type="parTrans" cxnId="{18FDF48B-B11B-4A24-80BA-920E8040CC40}">
      <dgm:prSet/>
      <dgm:spPr/>
      <dgm:t>
        <a:bodyPr/>
        <a:lstStyle/>
        <a:p>
          <a:endParaRPr lang="en-GB">
            <a:solidFill>
              <a:sysClr val="windowText" lastClr="000000"/>
            </a:solidFill>
          </a:endParaRPr>
        </a:p>
      </dgm:t>
    </dgm:pt>
    <dgm:pt modelId="{68688871-C094-4F68-842F-5538B8454E96}" type="sibTrans" cxnId="{18FDF48B-B11B-4A24-80BA-920E8040CC40}">
      <dgm:prSet/>
      <dgm:spPr>
        <a:xfrm>
          <a:off x="1409673" y="520319"/>
          <a:ext cx="3530599" cy="3530599"/>
        </a:xfrm>
        <a:gradFill rotWithShape="0">
          <a:gsLst>
            <a:gs pos="0">
              <a:srgbClr val="4BACC6">
                <a:hueOff val="-3973551"/>
                <a:satOff val="15924"/>
                <a:lumOff val="3451"/>
                <a:alphaOff val="0"/>
                <a:shade val="51000"/>
                <a:satMod val="130000"/>
              </a:srgbClr>
            </a:gs>
            <a:gs pos="80000">
              <a:srgbClr val="4BACC6">
                <a:hueOff val="-3973551"/>
                <a:satOff val="15924"/>
                <a:lumOff val="3451"/>
                <a:alphaOff val="0"/>
                <a:shade val="93000"/>
                <a:satMod val="130000"/>
              </a:srgbClr>
            </a:gs>
            <a:gs pos="100000">
              <a:srgbClr val="4BACC6">
                <a:hueOff val="-3973551"/>
                <a:satOff val="15924"/>
                <a:lumOff val="3451"/>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gm:spPr>
      <dgm:t>
        <a:bodyPr/>
        <a:lstStyle/>
        <a:p>
          <a:endParaRPr lang="en-GB">
            <a:solidFill>
              <a:sysClr val="windowText" lastClr="000000"/>
            </a:solidFill>
          </a:endParaRPr>
        </a:p>
      </dgm:t>
    </dgm:pt>
    <dgm:pt modelId="{E84EDBBA-B86B-44B3-81E9-2AECAF918BB6}">
      <dgm:prSet custT="1"/>
      <dgm:spPr>
        <a:xfrm>
          <a:off x="2291242" y="3325377"/>
          <a:ext cx="1767460" cy="1371304"/>
        </a:xfrm>
        <a:gradFill rotWithShape="0">
          <a:gsLst>
            <a:gs pos="0">
              <a:srgbClr val="4BACC6">
                <a:hueOff val="-5960326"/>
                <a:satOff val="23887"/>
                <a:lumOff val="5177"/>
                <a:alphaOff val="0"/>
                <a:shade val="51000"/>
                <a:satMod val="130000"/>
              </a:srgbClr>
            </a:gs>
            <a:gs pos="80000">
              <a:srgbClr val="4BACC6">
                <a:hueOff val="-5960326"/>
                <a:satOff val="23887"/>
                <a:lumOff val="5177"/>
                <a:alphaOff val="0"/>
                <a:shade val="93000"/>
                <a:satMod val="130000"/>
              </a:srgbClr>
            </a:gs>
            <a:gs pos="100000">
              <a:srgbClr val="4BACC6">
                <a:hueOff val="-5960326"/>
                <a:satOff val="23887"/>
                <a:lumOff val="5177"/>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sz="1200" b="1">
              <a:solidFill>
                <a:sysClr val="windowText" lastClr="000000"/>
              </a:solidFill>
              <a:latin typeface="Calibri"/>
              <a:ea typeface="+mn-ea"/>
              <a:cs typeface="+mn-cs"/>
            </a:rPr>
            <a:t>Resourcefulness</a:t>
          </a:r>
          <a:r>
            <a:rPr lang="en-GB" sz="1200">
              <a:solidFill>
                <a:sysClr val="windowText" lastClr="000000"/>
              </a:solidFill>
              <a:latin typeface="Calibri"/>
              <a:ea typeface="+mn-ea"/>
              <a:cs typeface="+mn-cs"/>
            </a:rPr>
            <a:t> - making links, imagination, creativity</a:t>
          </a:r>
        </a:p>
      </dgm:t>
    </dgm:pt>
    <dgm:pt modelId="{48B9C038-0FA9-4DD3-B3C0-4DB955891519}" type="parTrans" cxnId="{07AB9126-E6D8-4578-9234-B6734A345DDB}">
      <dgm:prSet/>
      <dgm:spPr/>
      <dgm:t>
        <a:bodyPr/>
        <a:lstStyle/>
        <a:p>
          <a:endParaRPr lang="en-GB">
            <a:solidFill>
              <a:sysClr val="windowText" lastClr="000000"/>
            </a:solidFill>
          </a:endParaRPr>
        </a:p>
      </dgm:t>
    </dgm:pt>
    <dgm:pt modelId="{7EA94AA2-90A4-4A72-A04C-DF5B47E761FE}" type="sibTrans" cxnId="{07AB9126-E6D8-4578-9234-B6734A345DDB}">
      <dgm:prSet/>
      <dgm:spPr>
        <a:xfrm>
          <a:off x="1409673" y="520319"/>
          <a:ext cx="3530599" cy="3530599"/>
        </a:xfrm>
        <a:gradFill rotWithShape="0">
          <a:gsLst>
            <a:gs pos="0">
              <a:srgbClr val="4BACC6">
                <a:hueOff val="-5960326"/>
                <a:satOff val="23887"/>
                <a:lumOff val="5177"/>
                <a:alphaOff val="0"/>
                <a:shade val="51000"/>
                <a:satMod val="130000"/>
              </a:srgbClr>
            </a:gs>
            <a:gs pos="80000">
              <a:srgbClr val="4BACC6">
                <a:hueOff val="-5960326"/>
                <a:satOff val="23887"/>
                <a:lumOff val="5177"/>
                <a:alphaOff val="0"/>
                <a:shade val="93000"/>
                <a:satMod val="130000"/>
              </a:srgbClr>
            </a:gs>
            <a:gs pos="100000">
              <a:srgbClr val="4BACC6">
                <a:hueOff val="-5960326"/>
                <a:satOff val="23887"/>
                <a:lumOff val="5177"/>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gm:spPr>
      <dgm:t>
        <a:bodyPr/>
        <a:lstStyle/>
        <a:p>
          <a:endParaRPr lang="en-GB">
            <a:solidFill>
              <a:sysClr val="windowText" lastClr="000000"/>
            </a:solidFill>
          </a:endParaRPr>
        </a:p>
      </dgm:t>
    </dgm:pt>
    <dgm:pt modelId="{0F4D86FB-59CB-439E-8976-78A6F895264B}">
      <dgm:prSet custT="1"/>
      <dgm:spPr>
        <a:xfrm>
          <a:off x="869924" y="2461836"/>
          <a:ext cx="1621599" cy="1372978"/>
        </a:xfrm>
        <a:gradFill rotWithShape="0">
          <a:gsLst>
            <a:gs pos="0">
              <a:srgbClr val="4BACC6">
                <a:hueOff val="-7947101"/>
                <a:satOff val="31849"/>
                <a:lumOff val="6902"/>
                <a:alphaOff val="0"/>
                <a:shade val="51000"/>
                <a:satMod val="130000"/>
              </a:srgbClr>
            </a:gs>
            <a:gs pos="80000">
              <a:srgbClr val="4BACC6">
                <a:hueOff val="-7947101"/>
                <a:satOff val="31849"/>
                <a:lumOff val="6902"/>
                <a:alphaOff val="0"/>
                <a:shade val="93000"/>
                <a:satMod val="130000"/>
              </a:srgbClr>
            </a:gs>
            <a:gs pos="100000">
              <a:srgbClr val="4BACC6">
                <a:hueOff val="-7947101"/>
                <a:satOff val="31849"/>
                <a:lumOff val="6902"/>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sz="1200" b="1">
              <a:solidFill>
                <a:sysClr val="windowText" lastClr="000000"/>
              </a:solidFill>
              <a:latin typeface="Calibri"/>
              <a:ea typeface="+mn-ea"/>
              <a:cs typeface="+mn-cs"/>
            </a:rPr>
            <a:t>Curiosity </a:t>
          </a:r>
          <a:r>
            <a:rPr lang="en-GB" sz="1200">
              <a:solidFill>
                <a:sysClr val="windowText" lastClr="000000"/>
              </a:solidFill>
              <a:latin typeface="Calibri"/>
              <a:ea typeface="+mn-ea"/>
              <a:cs typeface="+mn-cs"/>
            </a:rPr>
            <a:t>- motivated, interested, questioning, risk-taking,have fun</a:t>
          </a:r>
          <a:r>
            <a:rPr lang="en-GB" sz="700">
              <a:solidFill>
                <a:sysClr val="windowText" lastClr="000000"/>
              </a:solidFill>
              <a:latin typeface="Calibri"/>
              <a:ea typeface="+mn-ea"/>
              <a:cs typeface="+mn-cs"/>
            </a:rPr>
            <a:t>.</a:t>
          </a:r>
        </a:p>
      </dgm:t>
    </dgm:pt>
    <dgm:pt modelId="{82AE72BC-C678-4A68-8E18-93FBB54C95FF}" type="parTrans" cxnId="{1044CD72-1F05-4E8E-80D3-3DDD0CDAA292}">
      <dgm:prSet/>
      <dgm:spPr/>
      <dgm:t>
        <a:bodyPr/>
        <a:lstStyle/>
        <a:p>
          <a:endParaRPr lang="en-GB">
            <a:solidFill>
              <a:sysClr val="windowText" lastClr="000000"/>
            </a:solidFill>
          </a:endParaRPr>
        </a:p>
      </dgm:t>
    </dgm:pt>
    <dgm:pt modelId="{A47D8A0B-2F20-4870-92E9-D704751A385A}" type="sibTrans" cxnId="{1044CD72-1F05-4E8E-80D3-3DDD0CDAA292}">
      <dgm:prSet/>
      <dgm:spPr>
        <a:xfrm>
          <a:off x="1409673" y="520319"/>
          <a:ext cx="3530599" cy="3530599"/>
        </a:xfrm>
        <a:gradFill rotWithShape="0">
          <a:gsLst>
            <a:gs pos="0">
              <a:srgbClr val="4BACC6">
                <a:hueOff val="-7947101"/>
                <a:satOff val="31849"/>
                <a:lumOff val="6902"/>
                <a:alphaOff val="0"/>
                <a:shade val="51000"/>
                <a:satMod val="130000"/>
              </a:srgbClr>
            </a:gs>
            <a:gs pos="80000">
              <a:srgbClr val="4BACC6">
                <a:hueOff val="-7947101"/>
                <a:satOff val="31849"/>
                <a:lumOff val="6902"/>
                <a:alphaOff val="0"/>
                <a:shade val="93000"/>
                <a:satMod val="130000"/>
              </a:srgbClr>
            </a:gs>
            <a:gs pos="100000">
              <a:srgbClr val="4BACC6">
                <a:hueOff val="-7947101"/>
                <a:satOff val="31849"/>
                <a:lumOff val="6902"/>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gm:spPr>
      <dgm:t>
        <a:bodyPr/>
        <a:lstStyle/>
        <a:p>
          <a:endParaRPr lang="en-GB">
            <a:solidFill>
              <a:sysClr val="windowText" lastClr="000000"/>
            </a:solidFill>
          </a:endParaRPr>
        </a:p>
      </dgm:t>
    </dgm:pt>
    <dgm:pt modelId="{D14BBBCE-C792-4FD2-B3B1-9CBA9C6552C2}">
      <dgm:prSet custT="1"/>
      <dgm:spPr>
        <a:xfrm>
          <a:off x="791624" y="771528"/>
          <a:ext cx="1778197" cy="1302772"/>
        </a:xfrm>
        <a:gradFill rotWithShape="0">
          <a:gsLst>
            <a:gs pos="0">
              <a:srgbClr val="4BACC6">
                <a:hueOff val="-9933876"/>
                <a:satOff val="39811"/>
                <a:lumOff val="8628"/>
                <a:alphaOff val="0"/>
                <a:shade val="51000"/>
                <a:satMod val="130000"/>
              </a:srgbClr>
            </a:gs>
            <a:gs pos="80000">
              <a:srgbClr val="4BACC6">
                <a:hueOff val="-9933876"/>
                <a:satOff val="39811"/>
                <a:lumOff val="8628"/>
                <a:alphaOff val="0"/>
                <a:shade val="93000"/>
                <a:satMod val="130000"/>
              </a:srgbClr>
            </a:gs>
            <a:gs pos="100000">
              <a:srgbClr val="4BACC6">
                <a:hueOff val="-9933876"/>
                <a:satOff val="39811"/>
                <a:lumOff val="8628"/>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sz="1200" b="1">
              <a:solidFill>
                <a:sysClr val="windowText" lastClr="000000"/>
              </a:solidFill>
              <a:latin typeface="Calibri"/>
              <a:ea typeface="+mn-ea"/>
              <a:cs typeface="+mn-cs"/>
            </a:rPr>
            <a:t>Resilience </a:t>
          </a:r>
          <a:r>
            <a:rPr lang="en-GB" sz="1200">
              <a:solidFill>
                <a:sysClr val="windowText" lastClr="000000"/>
              </a:solidFill>
              <a:latin typeface="Calibri"/>
              <a:ea typeface="+mn-ea"/>
              <a:cs typeface="+mn-cs"/>
            </a:rPr>
            <a:t>- keep trying, don't give up, have a go</a:t>
          </a:r>
        </a:p>
        <a:p>
          <a:r>
            <a:rPr lang="en-GB" sz="1200">
              <a:solidFill>
                <a:sysClr val="windowText" lastClr="000000"/>
              </a:solidFill>
              <a:latin typeface="Calibri"/>
              <a:ea typeface="+mn-ea"/>
              <a:cs typeface="+mn-cs"/>
            </a:rPr>
            <a:t>Growth Mindset</a:t>
          </a:r>
          <a:r>
            <a:rPr lang="en-GB" sz="700">
              <a:solidFill>
                <a:sysClr val="windowText" lastClr="000000"/>
              </a:solidFill>
              <a:latin typeface="Calibri"/>
              <a:ea typeface="+mn-ea"/>
              <a:cs typeface="+mn-cs"/>
            </a:rPr>
            <a:t>.</a:t>
          </a:r>
        </a:p>
      </dgm:t>
    </dgm:pt>
    <dgm:pt modelId="{F600529E-A2DE-40C8-B0FC-53DF8243F3D4}" type="parTrans" cxnId="{F46E845C-D701-41E5-B803-78486AB2E48C}">
      <dgm:prSet/>
      <dgm:spPr/>
      <dgm:t>
        <a:bodyPr/>
        <a:lstStyle/>
        <a:p>
          <a:endParaRPr lang="en-GB">
            <a:solidFill>
              <a:sysClr val="windowText" lastClr="000000"/>
            </a:solidFill>
          </a:endParaRPr>
        </a:p>
      </dgm:t>
    </dgm:pt>
    <dgm:pt modelId="{0AAF5F22-A5F6-4BE6-9547-4238ABF5ABDB}" type="sibTrans" cxnId="{F46E845C-D701-41E5-B803-78486AB2E48C}">
      <dgm:prSet/>
      <dgm:spPr>
        <a:xfrm>
          <a:off x="1410058" y="519651"/>
          <a:ext cx="3530599" cy="3530599"/>
        </a:xfrm>
        <a:gradFill rotWithShape="0">
          <a:gsLst>
            <a:gs pos="0">
              <a:srgbClr val="4BACC6">
                <a:hueOff val="-9933876"/>
                <a:satOff val="39811"/>
                <a:lumOff val="8628"/>
                <a:alphaOff val="0"/>
                <a:shade val="51000"/>
                <a:satMod val="130000"/>
              </a:srgbClr>
            </a:gs>
            <a:gs pos="80000">
              <a:srgbClr val="4BACC6">
                <a:hueOff val="-9933876"/>
                <a:satOff val="39811"/>
                <a:lumOff val="8628"/>
                <a:alphaOff val="0"/>
                <a:shade val="93000"/>
                <a:satMod val="130000"/>
              </a:srgbClr>
            </a:gs>
            <a:gs pos="100000">
              <a:srgbClr val="4BACC6">
                <a:hueOff val="-9933876"/>
                <a:satOff val="39811"/>
                <a:lumOff val="8628"/>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gm:spPr>
      <dgm:t>
        <a:bodyPr/>
        <a:lstStyle/>
        <a:p>
          <a:endParaRPr lang="en-GB">
            <a:solidFill>
              <a:sysClr val="windowText" lastClr="000000"/>
            </a:solidFill>
          </a:endParaRPr>
        </a:p>
      </dgm:t>
    </dgm:pt>
    <dgm:pt modelId="{756C35B2-F2F1-444A-9893-28F441AE3A2E}" type="pres">
      <dgm:prSet presAssocID="{BE011749-3181-4C18-96FB-2AD78AE19BB9}" presName="Name0" presStyleCnt="0">
        <dgm:presLayoutVars>
          <dgm:chMax val="1"/>
          <dgm:dir/>
          <dgm:animLvl val="ctr"/>
          <dgm:resizeHandles val="exact"/>
        </dgm:presLayoutVars>
      </dgm:prSet>
      <dgm:spPr/>
    </dgm:pt>
    <dgm:pt modelId="{B00AB005-DDCF-44F6-A637-316B5F93FC71}" type="pres">
      <dgm:prSet presAssocID="{4A8A9865-9AF5-44B8-B906-B424445CE284}" presName="centerShape" presStyleLbl="node0" presStyleIdx="0" presStyleCnt="1" custLinFactNeighborX="-1697" custLinFactNeighborY="-981"/>
      <dgm:spPr>
        <a:prstGeom prst="ellipse">
          <a:avLst/>
        </a:prstGeom>
      </dgm:spPr>
    </dgm:pt>
    <dgm:pt modelId="{17A023C2-DA89-478C-A93F-74B26F04A86D}" type="pres">
      <dgm:prSet presAssocID="{002F39F5-18CF-4608-B5D4-116E0D2DB14A}" presName="node" presStyleLbl="node1" presStyleIdx="0" presStyleCnt="6" custScaleX="159067" custScaleY="125342" custRadScaleRad="101694" custRadScaleInc="-7777">
        <dgm:presLayoutVars>
          <dgm:bulletEnabled val="1"/>
        </dgm:presLayoutVars>
      </dgm:prSet>
      <dgm:spPr>
        <a:prstGeom prst="ellipse">
          <a:avLst/>
        </a:prstGeom>
      </dgm:spPr>
    </dgm:pt>
    <dgm:pt modelId="{32772C98-18E8-4F22-A60A-6666DE1B1D53}" type="pres">
      <dgm:prSet presAssocID="{002F39F5-18CF-4608-B5D4-116E0D2DB14A}" presName="dummy" presStyleCnt="0"/>
      <dgm:spPr/>
    </dgm:pt>
    <dgm:pt modelId="{9E1F496A-99CB-43A7-B540-C144AF4AA804}" type="pres">
      <dgm:prSet presAssocID="{0FFA03AF-E1AA-424B-8C0A-C736A7FEBAEC}" presName="sibTrans" presStyleLbl="sibTrans2D1" presStyleIdx="0" presStyleCnt="6"/>
      <dgm:spPr>
        <a:prstGeom prst="blockArc">
          <a:avLst>
            <a:gd name="adj1" fmla="val 16048987"/>
            <a:gd name="adj2" fmla="val 19779183"/>
            <a:gd name="adj3" fmla="val 4519"/>
          </a:avLst>
        </a:prstGeom>
      </dgm:spPr>
    </dgm:pt>
    <dgm:pt modelId="{6DF1C2AF-473A-4448-904E-43803A1681A1}" type="pres">
      <dgm:prSet presAssocID="{A6EB03DA-45E9-4184-9740-1C73939FBEC3}" presName="node" presStyleLbl="node1" presStyleIdx="1" presStyleCnt="6" custScaleX="144832" custScaleY="121768" custRadScaleRad="101459" custRadScaleInc="357">
        <dgm:presLayoutVars>
          <dgm:bulletEnabled val="1"/>
        </dgm:presLayoutVars>
      </dgm:prSet>
      <dgm:spPr>
        <a:prstGeom prst="ellipse">
          <a:avLst/>
        </a:prstGeom>
      </dgm:spPr>
    </dgm:pt>
    <dgm:pt modelId="{39735180-238C-4471-9071-0041B35E6C6F}" type="pres">
      <dgm:prSet presAssocID="{A6EB03DA-45E9-4184-9740-1C73939FBEC3}" presName="dummy" presStyleCnt="0"/>
      <dgm:spPr/>
    </dgm:pt>
    <dgm:pt modelId="{696B66C4-196D-4CFE-85AC-8E3289E7BC9B}" type="pres">
      <dgm:prSet presAssocID="{8AFADC0F-4D5E-42E2-ABE9-588AC8F0AAE1}" presName="sibTrans" presStyleLbl="sibTrans2D1" presStyleIdx="1" presStyleCnt="6"/>
      <dgm:spPr>
        <a:prstGeom prst="blockArc">
          <a:avLst>
            <a:gd name="adj1" fmla="val 19832833"/>
            <a:gd name="adj2" fmla="val 1857816"/>
            <a:gd name="adj3" fmla="val 4519"/>
          </a:avLst>
        </a:prstGeom>
      </dgm:spPr>
    </dgm:pt>
    <dgm:pt modelId="{89B71106-7100-4448-9ABE-0CFFB6C7BAC5}" type="pres">
      <dgm:prSet presAssocID="{47D981F5-37D8-47A8-A64D-3DB49D6B2E59}" presName="node" presStyleLbl="node1" presStyleIdx="2" presStyleCnt="6" custScaleX="162784" custScaleY="124745">
        <dgm:presLayoutVars>
          <dgm:bulletEnabled val="1"/>
        </dgm:presLayoutVars>
      </dgm:prSet>
      <dgm:spPr>
        <a:prstGeom prst="ellipse">
          <a:avLst/>
        </a:prstGeom>
      </dgm:spPr>
    </dgm:pt>
    <dgm:pt modelId="{8BD07108-13FC-4ED9-813F-2EDF3D68152E}" type="pres">
      <dgm:prSet presAssocID="{47D981F5-37D8-47A8-A64D-3DB49D6B2E59}" presName="dummy" presStyleCnt="0"/>
      <dgm:spPr/>
    </dgm:pt>
    <dgm:pt modelId="{52D6BBD7-9C68-4F3A-8B82-C28888D7EA91}" type="pres">
      <dgm:prSet presAssocID="{68688871-C094-4F68-842F-5538B8454E96}" presName="sibTrans" presStyleLbl="sibTrans2D1" presStyleIdx="2" presStyleCnt="6"/>
      <dgm:spPr>
        <a:prstGeom prst="blockArc">
          <a:avLst>
            <a:gd name="adj1" fmla="val 1800000"/>
            <a:gd name="adj2" fmla="val 5400000"/>
            <a:gd name="adj3" fmla="val 4519"/>
          </a:avLst>
        </a:prstGeom>
      </dgm:spPr>
    </dgm:pt>
    <dgm:pt modelId="{BE1494E6-073F-4041-8FB0-AAC2AEAC3F15}" type="pres">
      <dgm:prSet presAssocID="{E84EDBBA-B86B-44B3-81E9-2AECAF918BB6}" presName="node" presStyleLbl="node1" presStyleIdx="3" presStyleCnt="6" custScaleX="159513" custScaleY="123760">
        <dgm:presLayoutVars>
          <dgm:bulletEnabled val="1"/>
        </dgm:presLayoutVars>
      </dgm:prSet>
      <dgm:spPr>
        <a:prstGeom prst="ellipse">
          <a:avLst/>
        </a:prstGeom>
      </dgm:spPr>
    </dgm:pt>
    <dgm:pt modelId="{2DDEF4BC-52FF-4F99-AB11-73BDC56BF97E}" type="pres">
      <dgm:prSet presAssocID="{E84EDBBA-B86B-44B3-81E9-2AECAF918BB6}" presName="dummy" presStyleCnt="0"/>
      <dgm:spPr/>
    </dgm:pt>
    <dgm:pt modelId="{F3300B7B-5BF5-4062-8D41-C56A9E55B620}" type="pres">
      <dgm:prSet presAssocID="{7EA94AA2-90A4-4A72-A04C-DF5B47E761FE}" presName="sibTrans" presStyleLbl="sibTrans2D1" presStyleIdx="3" presStyleCnt="6"/>
      <dgm:spPr>
        <a:prstGeom prst="blockArc">
          <a:avLst>
            <a:gd name="adj1" fmla="val 5400000"/>
            <a:gd name="adj2" fmla="val 9000000"/>
            <a:gd name="adj3" fmla="val 4519"/>
          </a:avLst>
        </a:prstGeom>
      </dgm:spPr>
    </dgm:pt>
    <dgm:pt modelId="{4B0EF222-48F4-4C51-833E-AC51F9AED518}" type="pres">
      <dgm:prSet presAssocID="{0F4D86FB-59CB-439E-8976-78A6F895264B}" presName="node" presStyleLbl="node1" presStyleIdx="4" presStyleCnt="6" custScaleX="146349" custScaleY="123911">
        <dgm:presLayoutVars>
          <dgm:bulletEnabled val="1"/>
        </dgm:presLayoutVars>
      </dgm:prSet>
      <dgm:spPr>
        <a:prstGeom prst="ellipse">
          <a:avLst/>
        </a:prstGeom>
      </dgm:spPr>
    </dgm:pt>
    <dgm:pt modelId="{325E679C-F7D2-40B4-812D-729AACEB6CF7}" type="pres">
      <dgm:prSet presAssocID="{0F4D86FB-59CB-439E-8976-78A6F895264B}" presName="dummy" presStyleCnt="0"/>
      <dgm:spPr/>
    </dgm:pt>
    <dgm:pt modelId="{3DC58658-90E1-4A43-85B3-1C9394FA916C}" type="pres">
      <dgm:prSet presAssocID="{A47D8A0B-2F20-4870-92E9-D704751A385A}" presName="sibTrans" presStyleLbl="sibTrans2D1" presStyleIdx="4" presStyleCnt="6"/>
      <dgm:spPr>
        <a:prstGeom prst="blockArc">
          <a:avLst>
            <a:gd name="adj1" fmla="val 9000000"/>
            <a:gd name="adj2" fmla="val 12600000"/>
            <a:gd name="adj3" fmla="val 4519"/>
          </a:avLst>
        </a:prstGeom>
      </dgm:spPr>
    </dgm:pt>
    <dgm:pt modelId="{AEE9D909-BDFF-4F45-A810-BCEC5BECAF5C}" type="pres">
      <dgm:prSet presAssocID="{D14BBBCE-C792-4FD2-B3B1-9CBA9C6552C2}" presName="node" presStyleLbl="node1" presStyleIdx="5" presStyleCnt="6" custScaleX="160482" custScaleY="117575">
        <dgm:presLayoutVars>
          <dgm:bulletEnabled val="1"/>
        </dgm:presLayoutVars>
      </dgm:prSet>
      <dgm:spPr>
        <a:prstGeom prst="ellipse">
          <a:avLst/>
        </a:prstGeom>
      </dgm:spPr>
    </dgm:pt>
    <dgm:pt modelId="{D80DC149-4F51-4D57-A3D4-9E63B10D38EC}" type="pres">
      <dgm:prSet presAssocID="{D14BBBCE-C792-4FD2-B3B1-9CBA9C6552C2}" presName="dummy" presStyleCnt="0"/>
      <dgm:spPr/>
    </dgm:pt>
    <dgm:pt modelId="{05AF86E5-7BA8-4A5F-ABE7-BECC76848B65}" type="pres">
      <dgm:prSet presAssocID="{0AAF5F22-A5F6-4BE6-9547-4238ABF5ABDB}" presName="sibTrans" presStyleLbl="sibTrans2D1" presStyleIdx="5" presStyleCnt="6"/>
      <dgm:spPr>
        <a:prstGeom prst="blockArc">
          <a:avLst>
            <a:gd name="adj1" fmla="val 12598463"/>
            <a:gd name="adj2" fmla="val 16104326"/>
            <a:gd name="adj3" fmla="val 4519"/>
          </a:avLst>
        </a:prstGeom>
      </dgm:spPr>
    </dgm:pt>
  </dgm:ptLst>
  <dgm:cxnLst>
    <dgm:cxn modelId="{4323D701-5D53-4D18-BDE5-9636902F5D3C}" type="presOf" srcId="{A47D8A0B-2F20-4870-92E9-D704751A385A}" destId="{3DC58658-90E1-4A43-85B3-1C9394FA916C}" srcOrd="0" destOrd="0" presId="urn:microsoft.com/office/officeart/2005/8/layout/radial6"/>
    <dgm:cxn modelId="{BE0E3D10-84E5-487F-B76A-455B1961FDD0}" srcId="{BE011749-3181-4C18-96FB-2AD78AE19BB9}" destId="{441F271C-3FF5-493B-B32A-16552994D19C}" srcOrd="2" destOrd="0" parTransId="{6FE936C6-931B-4A9B-87F7-810D349F58DF}" sibTransId="{6FB50623-03AC-43FA-B411-449D162E7C7E}"/>
    <dgm:cxn modelId="{96428317-ABC8-4050-A5E3-180681D49737}" type="presOf" srcId="{002F39F5-18CF-4608-B5D4-116E0D2DB14A}" destId="{17A023C2-DA89-478C-A93F-74B26F04A86D}" srcOrd="0" destOrd="0" presId="urn:microsoft.com/office/officeart/2005/8/layout/radial6"/>
    <dgm:cxn modelId="{07AB9126-E6D8-4578-9234-B6734A345DDB}" srcId="{4A8A9865-9AF5-44B8-B906-B424445CE284}" destId="{E84EDBBA-B86B-44B3-81E9-2AECAF918BB6}" srcOrd="3" destOrd="0" parTransId="{48B9C038-0FA9-4DD3-B3C0-4DB955891519}" sibTransId="{7EA94AA2-90A4-4A72-A04C-DF5B47E761FE}"/>
    <dgm:cxn modelId="{87677437-8B3B-4851-A0F7-16B418EB8600}" type="presOf" srcId="{E84EDBBA-B86B-44B3-81E9-2AECAF918BB6}" destId="{BE1494E6-073F-4041-8FB0-AAC2AEAC3F15}" srcOrd="0" destOrd="0" presId="urn:microsoft.com/office/officeart/2005/8/layout/radial6"/>
    <dgm:cxn modelId="{F46E845C-D701-41E5-B803-78486AB2E48C}" srcId="{4A8A9865-9AF5-44B8-B906-B424445CE284}" destId="{D14BBBCE-C792-4FD2-B3B1-9CBA9C6552C2}" srcOrd="5" destOrd="0" parTransId="{F600529E-A2DE-40C8-B0FC-53DF8243F3D4}" sibTransId="{0AAF5F22-A5F6-4BE6-9547-4238ABF5ABDB}"/>
    <dgm:cxn modelId="{68B04C63-BB1C-4AB0-868B-F0C6B3D1A8A5}" type="presOf" srcId="{0FFA03AF-E1AA-424B-8C0A-C736A7FEBAEC}" destId="{9E1F496A-99CB-43A7-B540-C144AF4AA804}" srcOrd="0" destOrd="0" presId="urn:microsoft.com/office/officeart/2005/8/layout/radial6"/>
    <dgm:cxn modelId="{96B42C67-3ED1-4F6C-912B-14ABED87D0B6}" type="presOf" srcId="{68688871-C094-4F68-842F-5538B8454E96}" destId="{52D6BBD7-9C68-4F3A-8B82-C28888D7EA91}" srcOrd="0" destOrd="0" presId="urn:microsoft.com/office/officeart/2005/8/layout/radial6"/>
    <dgm:cxn modelId="{FE9E556B-BD7E-4877-A9F5-F7154A36D834}" type="presOf" srcId="{0AAF5F22-A5F6-4BE6-9547-4238ABF5ABDB}" destId="{05AF86E5-7BA8-4A5F-ABE7-BECC76848B65}" srcOrd="0" destOrd="0" presId="urn:microsoft.com/office/officeart/2005/8/layout/radial6"/>
    <dgm:cxn modelId="{C5D88552-FD2C-4469-A993-DCA74517AD01}" type="presOf" srcId="{47D981F5-37D8-47A8-A64D-3DB49D6B2E59}" destId="{89B71106-7100-4448-9ABE-0CFFB6C7BAC5}" srcOrd="0" destOrd="0" presId="urn:microsoft.com/office/officeart/2005/8/layout/radial6"/>
    <dgm:cxn modelId="{1044CD72-1F05-4E8E-80D3-3DDD0CDAA292}" srcId="{4A8A9865-9AF5-44B8-B906-B424445CE284}" destId="{0F4D86FB-59CB-439E-8976-78A6F895264B}" srcOrd="4" destOrd="0" parTransId="{82AE72BC-C678-4A68-8E18-93FBB54C95FF}" sibTransId="{A47D8A0B-2F20-4870-92E9-D704751A385A}"/>
    <dgm:cxn modelId="{8A2E867D-7095-4E7A-BCE2-7D27C580774E}" type="presOf" srcId="{7EA94AA2-90A4-4A72-A04C-DF5B47E761FE}" destId="{F3300B7B-5BF5-4062-8D41-C56A9E55B620}" srcOrd="0" destOrd="0" presId="urn:microsoft.com/office/officeart/2005/8/layout/radial6"/>
    <dgm:cxn modelId="{94BC6985-F0FE-4844-BFD0-3DD596A81E6A}" srcId="{BE011749-3181-4C18-96FB-2AD78AE19BB9}" destId="{4A8A9865-9AF5-44B8-B906-B424445CE284}" srcOrd="0" destOrd="0" parTransId="{FB52FB0F-80CD-4A4D-92B6-88D20A9C43AC}" sibTransId="{5BF3B58F-3C2E-4EE8-A331-31EE4360219D}"/>
    <dgm:cxn modelId="{18FDF48B-B11B-4A24-80BA-920E8040CC40}" srcId="{4A8A9865-9AF5-44B8-B906-B424445CE284}" destId="{47D981F5-37D8-47A8-A64D-3DB49D6B2E59}" srcOrd="2" destOrd="0" parTransId="{E0BFBA40-74CE-4498-913D-5D4A388B42C1}" sibTransId="{68688871-C094-4F68-842F-5538B8454E96}"/>
    <dgm:cxn modelId="{42D34090-6A02-4757-A912-65CB08CF8C6B}" srcId="{BE011749-3181-4C18-96FB-2AD78AE19BB9}" destId="{8C222DF0-8C84-4306-8D6E-25B74ED7161B}" srcOrd="1" destOrd="0" parTransId="{11A041C6-D0E3-4B8F-81C4-803497711EDC}" sibTransId="{FC4FBC9A-D576-46B1-A1E9-67E9F2DC69D9}"/>
    <dgm:cxn modelId="{90129C91-F5C8-4B9B-8B1B-AB9EB20A9DAC}" type="presOf" srcId="{D14BBBCE-C792-4FD2-B3B1-9CBA9C6552C2}" destId="{AEE9D909-BDFF-4F45-A810-BCEC5BECAF5C}" srcOrd="0" destOrd="0" presId="urn:microsoft.com/office/officeart/2005/8/layout/radial6"/>
    <dgm:cxn modelId="{5F407693-4DCA-4089-9D05-051F39A1CB1F}" srcId="{4A8A9865-9AF5-44B8-B906-B424445CE284}" destId="{002F39F5-18CF-4608-B5D4-116E0D2DB14A}" srcOrd="0" destOrd="0" parTransId="{F73B85D7-F87E-4EC8-B4FE-A7489F869300}" sibTransId="{0FFA03AF-E1AA-424B-8C0A-C736A7FEBAEC}"/>
    <dgm:cxn modelId="{1B9B33AC-5306-4651-9FD5-315753F69658}" type="presOf" srcId="{BE011749-3181-4C18-96FB-2AD78AE19BB9}" destId="{756C35B2-F2F1-444A-9893-28F441AE3A2E}" srcOrd="0" destOrd="0" presId="urn:microsoft.com/office/officeart/2005/8/layout/radial6"/>
    <dgm:cxn modelId="{94C817C1-E5DF-429B-90D2-0A0453616CB9}" type="presOf" srcId="{A6EB03DA-45E9-4184-9740-1C73939FBEC3}" destId="{6DF1C2AF-473A-4448-904E-43803A1681A1}" srcOrd="0" destOrd="0" presId="urn:microsoft.com/office/officeart/2005/8/layout/radial6"/>
    <dgm:cxn modelId="{22C873CA-F019-4FC6-8425-0721F5E36F9B}" srcId="{4A8A9865-9AF5-44B8-B906-B424445CE284}" destId="{A6EB03DA-45E9-4184-9740-1C73939FBEC3}" srcOrd="1" destOrd="0" parTransId="{4999471A-3A24-41D0-BF0F-057A5517C65A}" sibTransId="{8AFADC0F-4D5E-42E2-ABE9-588AC8F0AAE1}"/>
    <dgm:cxn modelId="{0F8441CC-8ABB-4D7A-8C66-F711F1F0C93F}" type="presOf" srcId="{8AFADC0F-4D5E-42E2-ABE9-588AC8F0AAE1}" destId="{696B66C4-196D-4CFE-85AC-8E3289E7BC9B}" srcOrd="0" destOrd="0" presId="urn:microsoft.com/office/officeart/2005/8/layout/radial6"/>
    <dgm:cxn modelId="{E1404EE4-0761-4E6C-A154-F477A460A1EB}" type="presOf" srcId="{4A8A9865-9AF5-44B8-B906-B424445CE284}" destId="{B00AB005-DDCF-44F6-A637-316B5F93FC71}" srcOrd="0" destOrd="0" presId="urn:microsoft.com/office/officeart/2005/8/layout/radial6"/>
    <dgm:cxn modelId="{46AB70EA-BCE1-4BBF-B57B-4053DD9DBAB4}" type="presOf" srcId="{0F4D86FB-59CB-439E-8976-78A6F895264B}" destId="{4B0EF222-48F4-4C51-833E-AC51F9AED518}" srcOrd="0" destOrd="0" presId="urn:microsoft.com/office/officeart/2005/8/layout/radial6"/>
    <dgm:cxn modelId="{55AC07F8-487A-45F7-AA73-D9DB2AE01514}" type="presParOf" srcId="{756C35B2-F2F1-444A-9893-28F441AE3A2E}" destId="{B00AB005-DDCF-44F6-A637-316B5F93FC71}" srcOrd="0" destOrd="0" presId="urn:microsoft.com/office/officeart/2005/8/layout/radial6"/>
    <dgm:cxn modelId="{6617536F-CF52-4A34-8528-81F92EAA6AFA}" type="presParOf" srcId="{756C35B2-F2F1-444A-9893-28F441AE3A2E}" destId="{17A023C2-DA89-478C-A93F-74B26F04A86D}" srcOrd="1" destOrd="0" presId="urn:microsoft.com/office/officeart/2005/8/layout/radial6"/>
    <dgm:cxn modelId="{32B48C45-412A-4463-97D1-63D4A8DEB314}" type="presParOf" srcId="{756C35B2-F2F1-444A-9893-28F441AE3A2E}" destId="{32772C98-18E8-4F22-A60A-6666DE1B1D53}" srcOrd="2" destOrd="0" presId="urn:microsoft.com/office/officeart/2005/8/layout/radial6"/>
    <dgm:cxn modelId="{3EACBA83-20E9-4BB2-B1A4-822ED8667A4E}" type="presParOf" srcId="{756C35B2-F2F1-444A-9893-28F441AE3A2E}" destId="{9E1F496A-99CB-43A7-B540-C144AF4AA804}" srcOrd="3" destOrd="0" presId="urn:microsoft.com/office/officeart/2005/8/layout/radial6"/>
    <dgm:cxn modelId="{C2440D93-7954-4C3E-BAFD-BC744B6C1A23}" type="presParOf" srcId="{756C35B2-F2F1-444A-9893-28F441AE3A2E}" destId="{6DF1C2AF-473A-4448-904E-43803A1681A1}" srcOrd="4" destOrd="0" presId="urn:microsoft.com/office/officeart/2005/8/layout/radial6"/>
    <dgm:cxn modelId="{BF9A59B7-A941-42F8-82EF-B992968AD7C6}" type="presParOf" srcId="{756C35B2-F2F1-444A-9893-28F441AE3A2E}" destId="{39735180-238C-4471-9071-0041B35E6C6F}" srcOrd="5" destOrd="0" presId="urn:microsoft.com/office/officeart/2005/8/layout/radial6"/>
    <dgm:cxn modelId="{F5609F10-AB30-47F5-A02D-76800F4039A1}" type="presParOf" srcId="{756C35B2-F2F1-444A-9893-28F441AE3A2E}" destId="{696B66C4-196D-4CFE-85AC-8E3289E7BC9B}" srcOrd="6" destOrd="0" presId="urn:microsoft.com/office/officeart/2005/8/layout/radial6"/>
    <dgm:cxn modelId="{457BCEE1-077C-45D7-B7B0-EA64D39E0459}" type="presParOf" srcId="{756C35B2-F2F1-444A-9893-28F441AE3A2E}" destId="{89B71106-7100-4448-9ABE-0CFFB6C7BAC5}" srcOrd="7" destOrd="0" presId="urn:microsoft.com/office/officeart/2005/8/layout/radial6"/>
    <dgm:cxn modelId="{0F0CC521-7221-47D4-9F2F-76853529A693}" type="presParOf" srcId="{756C35B2-F2F1-444A-9893-28F441AE3A2E}" destId="{8BD07108-13FC-4ED9-813F-2EDF3D68152E}" srcOrd="8" destOrd="0" presId="urn:microsoft.com/office/officeart/2005/8/layout/radial6"/>
    <dgm:cxn modelId="{A4EB9BE5-7AB0-4A60-864E-E9B47A6A8EEF}" type="presParOf" srcId="{756C35B2-F2F1-444A-9893-28F441AE3A2E}" destId="{52D6BBD7-9C68-4F3A-8B82-C28888D7EA91}" srcOrd="9" destOrd="0" presId="urn:microsoft.com/office/officeart/2005/8/layout/radial6"/>
    <dgm:cxn modelId="{2A531053-7BCB-49F3-BCE2-51C1ECC53CEE}" type="presParOf" srcId="{756C35B2-F2F1-444A-9893-28F441AE3A2E}" destId="{BE1494E6-073F-4041-8FB0-AAC2AEAC3F15}" srcOrd="10" destOrd="0" presId="urn:microsoft.com/office/officeart/2005/8/layout/radial6"/>
    <dgm:cxn modelId="{47532BD6-E4B4-4742-A924-64FCAEACBB60}" type="presParOf" srcId="{756C35B2-F2F1-444A-9893-28F441AE3A2E}" destId="{2DDEF4BC-52FF-4F99-AB11-73BDC56BF97E}" srcOrd="11" destOrd="0" presId="urn:microsoft.com/office/officeart/2005/8/layout/radial6"/>
    <dgm:cxn modelId="{8E254963-5F53-4AD5-A248-3F0DB499A16D}" type="presParOf" srcId="{756C35B2-F2F1-444A-9893-28F441AE3A2E}" destId="{F3300B7B-5BF5-4062-8D41-C56A9E55B620}" srcOrd="12" destOrd="0" presId="urn:microsoft.com/office/officeart/2005/8/layout/radial6"/>
    <dgm:cxn modelId="{B84C4186-71A9-43C7-9AE3-75EC0054371E}" type="presParOf" srcId="{756C35B2-F2F1-444A-9893-28F441AE3A2E}" destId="{4B0EF222-48F4-4C51-833E-AC51F9AED518}" srcOrd="13" destOrd="0" presId="urn:microsoft.com/office/officeart/2005/8/layout/radial6"/>
    <dgm:cxn modelId="{8FDEE7C3-BC0E-43E7-A9ED-A113E6966C86}" type="presParOf" srcId="{756C35B2-F2F1-444A-9893-28F441AE3A2E}" destId="{325E679C-F7D2-40B4-812D-729AACEB6CF7}" srcOrd="14" destOrd="0" presId="urn:microsoft.com/office/officeart/2005/8/layout/radial6"/>
    <dgm:cxn modelId="{EC4D02DA-444E-4DF1-907E-90D3043E00A8}" type="presParOf" srcId="{756C35B2-F2F1-444A-9893-28F441AE3A2E}" destId="{3DC58658-90E1-4A43-85B3-1C9394FA916C}" srcOrd="15" destOrd="0" presId="urn:microsoft.com/office/officeart/2005/8/layout/radial6"/>
    <dgm:cxn modelId="{1B737D08-43A9-464B-9E04-7EEF3D1FACD4}" type="presParOf" srcId="{756C35B2-F2F1-444A-9893-28F441AE3A2E}" destId="{AEE9D909-BDFF-4F45-A810-BCEC5BECAF5C}" srcOrd="16" destOrd="0" presId="urn:microsoft.com/office/officeart/2005/8/layout/radial6"/>
    <dgm:cxn modelId="{8F58E663-A151-4873-A064-70C0A0FBA8C9}" type="presParOf" srcId="{756C35B2-F2F1-444A-9893-28F441AE3A2E}" destId="{D80DC149-4F51-4D57-A3D4-9E63B10D38EC}" srcOrd="17" destOrd="0" presId="urn:microsoft.com/office/officeart/2005/8/layout/radial6"/>
    <dgm:cxn modelId="{E290F5DB-FFB5-4F6F-B2F6-C0EDFBB8864A}" type="presParOf" srcId="{756C35B2-F2F1-444A-9893-28F441AE3A2E}" destId="{05AF86E5-7BA8-4A5F-ABE7-BECC76848B65}" srcOrd="18" destOrd="0" presId="urn:microsoft.com/office/officeart/2005/8/layout/radial6"/>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5AF86E5-7BA8-4A5F-ABE7-BECC76848B65}">
      <dsp:nvSpPr>
        <dsp:cNvPr id="0" name=""/>
        <dsp:cNvSpPr/>
      </dsp:nvSpPr>
      <dsp:spPr>
        <a:xfrm>
          <a:off x="1051059" y="514571"/>
          <a:ext cx="3499413" cy="3499413"/>
        </a:xfrm>
        <a:prstGeom prst="blockArc">
          <a:avLst>
            <a:gd name="adj1" fmla="val 12598463"/>
            <a:gd name="adj2" fmla="val 16104326"/>
            <a:gd name="adj3" fmla="val 4519"/>
          </a:avLst>
        </a:prstGeom>
        <a:gradFill rotWithShape="0">
          <a:gsLst>
            <a:gs pos="0">
              <a:srgbClr val="4BACC6">
                <a:hueOff val="-9933876"/>
                <a:satOff val="39811"/>
                <a:lumOff val="8628"/>
                <a:alphaOff val="0"/>
                <a:shade val="51000"/>
                <a:satMod val="130000"/>
              </a:srgbClr>
            </a:gs>
            <a:gs pos="80000">
              <a:srgbClr val="4BACC6">
                <a:hueOff val="-9933876"/>
                <a:satOff val="39811"/>
                <a:lumOff val="8628"/>
                <a:alphaOff val="0"/>
                <a:shade val="93000"/>
                <a:satMod val="130000"/>
              </a:srgbClr>
            </a:gs>
            <a:gs pos="100000">
              <a:srgbClr val="4BACC6">
                <a:hueOff val="-9933876"/>
                <a:satOff val="39811"/>
                <a:lumOff val="8628"/>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3DC58658-90E1-4A43-85B3-1C9394FA916C}">
      <dsp:nvSpPr>
        <dsp:cNvPr id="0" name=""/>
        <dsp:cNvSpPr/>
      </dsp:nvSpPr>
      <dsp:spPr>
        <a:xfrm>
          <a:off x="1050677" y="515233"/>
          <a:ext cx="3499413" cy="3499413"/>
        </a:xfrm>
        <a:prstGeom prst="blockArc">
          <a:avLst>
            <a:gd name="adj1" fmla="val 9000000"/>
            <a:gd name="adj2" fmla="val 12600000"/>
            <a:gd name="adj3" fmla="val 4519"/>
          </a:avLst>
        </a:prstGeom>
        <a:gradFill rotWithShape="0">
          <a:gsLst>
            <a:gs pos="0">
              <a:srgbClr val="4BACC6">
                <a:hueOff val="-7947101"/>
                <a:satOff val="31849"/>
                <a:lumOff val="6902"/>
                <a:alphaOff val="0"/>
                <a:shade val="51000"/>
                <a:satMod val="130000"/>
              </a:srgbClr>
            </a:gs>
            <a:gs pos="80000">
              <a:srgbClr val="4BACC6">
                <a:hueOff val="-7947101"/>
                <a:satOff val="31849"/>
                <a:lumOff val="6902"/>
                <a:alphaOff val="0"/>
                <a:shade val="93000"/>
                <a:satMod val="130000"/>
              </a:srgbClr>
            </a:gs>
            <a:gs pos="100000">
              <a:srgbClr val="4BACC6">
                <a:hueOff val="-7947101"/>
                <a:satOff val="31849"/>
                <a:lumOff val="6902"/>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F3300B7B-5BF5-4062-8D41-C56A9E55B620}">
      <dsp:nvSpPr>
        <dsp:cNvPr id="0" name=""/>
        <dsp:cNvSpPr/>
      </dsp:nvSpPr>
      <dsp:spPr>
        <a:xfrm>
          <a:off x="1050677" y="515233"/>
          <a:ext cx="3499413" cy="3499413"/>
        </a:xfrm>
        <a:prstGeom prst="blockArc">
          <a:avLst>
            <a:gd name="adj1" fmla="val 5400000"/>
            <a:gd name="adj2" fmla="val 9000000"/>
            <a:gd name="adj3" fmla="val 4519"/>
          </a:avLst>
        </a:prstGeom>
        <a:gradFill rotWithShape="0">
          <a:gsLst>
            <a:gs pos="0">
              <a:srgbClr val="4BACC6">
                <a:hueOff val="-5960326"/>
                <a:satOff val="23887"/>
                <a:lumOff val="5177"/>
                <a:alphaOff val="0"/>
                <a:shade val="51000"/>
                <a:satMod val="130000"/>
              </a:srgbClr>
            </a:gs>
            <a:gs pos="80000">
              <a:srgbClr val="4BACC6">
                <a:hueOff val="-5960326"/>
                <a:satOff val="23887"/>
                <a:lumOff val="5177"/>
                <a:alphaOff val="0"/>
                <a:shade val="93000"/>
                <a:satMod val="130000"/>
              </a:srgbClr>
            </a:gs>
            <a:gs pos="100000">
              <a:srgbClr val="4BACC6">
                <a:hueOff val="-5960326"/>
                <a:satOff val="23887"/>
                <a:lumOff val="5177"/>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52D6BBD7-9C68-4F3A-8B82-C28888D7EA91}">
      <dsp:nvSpPr>
        <dsp:cNvPr id="0" name=""/>
        <dsp:cNvSpPr/>
      </dsp:nvSpPr>
      <dsp:spPr>
        <a:xfrm>
          <a:off x="1050677" y="515233"/>
          <a:ext cx="3499413" cy="3499413"/>
        </a:xfrm>
        <a:prstGeom prst="blockArc">
          <a:avLst>
            <a:gd name="adj1" fmla="val 1800000"/>
            <a:gd name="adj2" fmla="val 5400000"/>
            <a:gd name="adj3" fmla="val 4519"/>
          </a:avLst>
        </a:prstGeom>
        <a:gradFill rotWithShape="0">
          <a:gsLst>
            <a:gs pos="0">
              <a:srgbClr val="4BACC6">
                <a:hueOff val="-3973551"/>
                <a:satOff val="15924"/>
                <a:lumOff val="3451"/>
                <a:alphaOff val="0"/>
                <a:shade val="51000"/>
                <a:satMod val="130000"/>
              </a:srgbClr>
            </a:gs>
            <a:gs pos="80000">
              <a:srgbClr val="4BACC6">
                <a:hueOff val="-3973551"/>
                <a:satOff val="15924"/>
                <a:lumOff val="3451"/>
                <a:alphaOff val="0"/>
                <a:shade val="93000"/>
                <a:satMod val="130000"/>
              </a:srgbClr>
            </a:gs>
            <a:gs pos="100000">
              <a:srgbClr val="4BACC6">
                <a:hueOff val="-3973551"/>
                <a:satOff val="15924"/>
                <a:lumOff val="3451"/>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696B66C4-196D-4CFE-85AC-8E3289E7BC9B}">
      <dsp:nvSpPr>
        <dsp:cNvPr id="0" name=""/>
        <dsp:cNvSpPr/>
      </dsp:nvSpPr>
      <dsp:spPr>
        <a:xfrm>
          <a:off x="1065267" y="490447"/>
          <a:ext cx="3499413" cy="3499413"/>
        </a:xfrm>
        <a:prstGeom prst="blockArc">
          <a:avLst>
            <a:gd name="adj1" fmla="val 19832833"/>
            <a:gd name="adj2" fmla="val 1857816"/>
            <a:gd name="adj3" fmla="val 4519"/>
          </a:avLst>
        </a:prstGeom>
        <a:gradFill rotWithShape="0">
          <a:gsLst>
            <a:gs pos="0">
              <a:srgbClr val="4BACC6">
                <a:hueOff val="-1986775"/>
                <a:satOff val="7962"/>
                <a:lumOff val="1726"/>
                <a:alphaOff val="0"/>
                <a:shade val="51000"/>
                <a:satMod val="130000"/>
              </a:srgbClr>
            </a:gs>
            <a:gs pos="80000">
              <a:srgbClr val="4BACC6">
                <a:hueOff val="-1986775"/>
                <a:satOff val="7962"/>
                <a:lumOff val="1726"/>
                <a:alphaOff val="0"/>
                <a:shade val="93000"/>
                <a:satMod val="130000"/>
              </a:srgbClr>
            </a:gs>
            <a:gs pos="100000">
              <a:srgbClr val="4BACC6">
                <a:hueOff val="-1986775"/>
                <a:satOff val="7962"/>
                <a:lumOff val="1726"/>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9E1F496A-99CB-43A7-B540-C144AF4AA804}">
      <dsp:nvSpPr>
        <dsp:cNvPr id="0" name=""/>
        <dsp:cNvSpPr/>
      </dsp:nvSpPr>
      <dsp:spPr>
        <a:xfrm>
          <a:off x="1078571" y="513584"/>
          <a:ext cx="3499413" cy="3499413"/>
        </a:xfrm>
        <a:prstGeom prst="blockArc">
          <a:avLst>
            <a:gd name="adj1" fmla="val 16048987"/>
            <a:gd name="adj2" fmla="val 19779183"/>
            <a:gd name="adj3" fmla="val 4519"/>
          </a:avLst>
        </a:prstGeom>
        <a:gradFill rotWithShape="0">
          <a:gsLst>
            <a:gs pos="0">
              <a:srgbClr val="4BACC6">
                <a:hueOff val="0"/>
                <a:satOff val="0"/>
                <a:lumOff val="0"/>
                <a:alphaOff val="0"/>
                <a:shade val="51000"/>
                <a:satMod val="130000"/>
              </a:srgbClr>
            </a:gs>
            <a:gs pos="80000">
              <a:srgbClr val="4BACC6">
                <a:hueOff val="0"/>
                <a:satOff val="0"/>
                <a:lumOff val="0"/>
                <a:alphaOff val="0"/>
                <a:shade val="93000"/>
                <a:satMod val="130000"/>
              </a:srgbClr>
            </a:gs>
            <a:gs pos="100000">
              <a:srgbClr val="4BACC6">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B00AB005-DDCF-44F6-A637-316B5F93FC71}">
      <dsp:nvSpPr>
        <dsp:cNvPr id="0" name=""/>
        <dsp:cNvSpPr/>
      </dsp:nvSpPr>
      <dsp:spPr>
        <a:xfrm>
          <a:off x="1958437" y="1447483"/>
          <a:ext cx="1567805" cy="1567805"/>
        </a:xfrm>
        <a:prstGeom prst="ellipse">
          <a:avLst/>
        </a:prstGeom>
        <a:solidFill>
          <a:srgbClr val="0070C0"/>
        </a:soli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1066800">
            <a:lnSpc>
              <a:spcPct val="90000"/>
            </a:lnSpc>
            <a:spcBef>
              <a:spcPct val="0"/>
            </a:spcBef>
            <a:spcAft>
              <a:spcPct val="35000"/>
            </a:spcAft>
            <a:buNone/>
          </a:pPr>
          <a:r>
            <a:rPr lang="en-GB" sz="2400" kern="1200">
              <a:solidFill>
                <a:schemeClr val="bg1"/>
              </a:solidFill>
              <a:latin typeface="Calibri"/>
              <a:ea typeface="+mn-ea"/>
              <a:cs typeface="+mn-cs"/>
            </a:rPr>
            <a:t>The Yatton Learner</a:t>
          </a:r>
        </a:p>
      </dsp:txBody>
      <dsp:txXfrm>
        <a:off x="2188037" y="1677083"/>
        <a:ext cx="1108605" cy="1108605"/>
      </dsp:txXfrm>
    </dsp:sp>
    <dsp:sp modelId="{17A023C2-DA89-478C-A93F-74B26F04A86D}">
      <dsp:nvSpPr>
        <dsp:cNvPr id="0" name=""/>
        <dsp:cNvSpPr/>
      </dsp:nvSpPr>
      <dsp:spPr>
        <a:xfrm>
          <a:off x="1880325" y="-133048"/>
          <a:ext cx="1745702" cy="1375582"/>
        </a:xfrm>
        <a:prstGeom prst="ellipse">
          <a:avLst/>
        </a:prstGeom>
        <a:gradFill rotWithShape="0">
          <a:gsLst>
            <a:gs pos="0">
              <a:srgbClr val="4BACC6">
                <a:hueOff val="0"/>
                <a:satOff val="0"/>
                <a:lumOff val="0"/>
                <a:alphaOff val="0"/>
                <a:shade val="51000"/>
                <a:satMod val="130000"/>
              </a:srgbClr>
            </a:gs>
            <a:gs pos="80000">
              <a:srgbClr val="4BACC6">
                <a:hueOff val="0"/>
                <a:satOff val="0"/>
                <a:lumOff val="0"/>
                <a:alphaOff val="0"/>
                <a:shade val="93000"/>
                <a:satMod val="130000"/>
              </a:srgbClr>
            </a:gs>
            <a:gs pos="100000">
              <a:srgbClr val="4BACC6">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Calibri"/>
              <a:ea typeface="+mn-ea"/>
              <a:cs typeface="+mn-cs"/>
            </a:rPr>
            <a:t>Responsibility</a:t>
          </a:r>
          <a:r>
            <a:rPr lang="en-GB" sz="1200" kern="1200">
              <a:solidFill>
                <a:sysClr val="windowText" lastClr="000000"/>
              </a:solidFill>
              <a:latin typeface="Calibri"/>
              <a:ea typeface="+mn-ea"/>
              <a:cs typeface="+mn-cs"/>
            </a:rPr>
            <a:t> - active learner, embrace challenges, take responsiblity for , and pride in their own learning</a:t>
          </a:r>
          <a:r>
            <a:rPr lang="en-GB" sz="800" kern="1200">
              <a:solidFill>
                <a:sysClr val="windowText" lastClr="000000"/>
              </a:solidFill>
              <a:latin typeface="Calibri"/>
              <a:ea typeface="+mn-ea"/>
              <a:cs typeface="+mn-cs"/>
            </a:rPr>
            <a:t>.</a:t>
          </a:r>
        </a:p>
      </dsp:txBody>
      <dsp:txXfrm>
        <a:off x="2135977" y="68401"/>
        <a:ext cx="1234398" cy="972684"/>
      </dsp:txXfrm>
    </dsp:sp>
    <dsp:sp modelId="{6DF1C2AF-473A-4448-904E-43803A1681A1}">
      <dsp:nvSpPr>
        <dsp:cNvPr id="0" name=""/>
        <dsp:cNvSpPr/>
      </dsp:nvSpPr>
      <dsp:spPr>
        <a:xfrm>
          <a:off x="3509408" y="731059"/>
          <a:ext cx="1589478" cy="1336359"/>
        </a:xfrm>
        <a:prstGeom prst="ellipse">
          <a:avLst/>
        </a:prstGeom>
        <a:solidFill>
          <a:srgbClr val="7030A0"/>
        </a:soli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rgbClr val="FFFF00"/>
              </a:solidFill>
              <a:latin typeface="Calibri"/>
              <a:ea typeface="+mn-ea"/>
              <a:cs typeface="+mn-cs"/>
            </a:rPr>
            <a:t>Collaboration</a:t>
          </a:r>
          <a:r>
            <a:rPr lang="en-GB" sz="1200" kern="1200">
              <a:solidFill>
                <a:srgbClr val="FFFF00"/>
              </a:solidFill>
              <a:latin typeface="Calibri"/>
              <a:ea typeface="+mn-ea"/>
              <a:cs typeface="+mn-cs"/>
            </a:rPr>
            <a:t> - tolerance, empathy,respect, listen, work well with others</a:t>
          </a:r>
          <a:r>
            <a:rPr lang="en-GB" sz="1200" kern="1200">
              <a:solidFill>
                <a:sysClr val="windowText" lastClr="000000"/>
              </a:solidFill>
              <a:latin typeface="Calibri"/>
              <a:ea typeface="+mn-ea"/>
              <a:cs typeface="+mn-cs"/>
            </a:rPr>
            <a:t>. </a:t>
          </a:r>
          <a:r>
            <a:rPr lang="en-GB" sz="1200" kern="1200">
              <a:solidFill>
                <a:srgbClr val="FFFF00"/>
              </a:solidFill>
              <a:latin typeface="Calibri"/>
              <a:ea typeface="+mn-ea"/>
              <a:cs typeface="+mn-cs"/>
            </a:rPr>
            <a:t>Community</a:t>
          </a:r>
        </a:p>
      </dsp:txBody>
      <dsp:txXfrm>
        <a:off x="3742182" y="926764"/>
        <a:ext cx="1123930" cy="944949"/>
      </dsp:txXfrm>
    </dsp:sp>
    <dsp:sp modelId="{89B71106-7100-4448-9ABE-0CFFB6C7BAC5}">
      <dsp:nvSpPr>
        <dsp:cNvPr id="0" name=""/>
        <dsp:cNvSpPr/>
      </dsp:nvSpPr>
      <dsp:spPr>
        <a:xfrm>
          <a:off x="3388211" y="2435524"/>
          <a:ext cx="1786495" cy="1369030"/>
        </a:xfrm>
        <a:prstGeom prst="ellipse">
          <a:avLst/>
        </a:prstGeom>
        <a:solidFill>
          <a:srgbClr val="FF0000"/>
        </a:soli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Calibri"/>
              <a:ea typeface="+mn-ea"/>
              <a:cs typeface="+mn-cs"/>
            </a:rPr>
            <a:t>Confidence</a:t>
          </a:r>
          <a:r>
            <a:rPr lang="en-GB" sz="1200" kern="1200">
              <a:solidFill>
                <a:sysClr val="windowText" lastClr="000000"/>
              </a:solidFill>
              <a:latin typeface="Calibri"/>
              <a:ea typeface="+mn-ea"/>
              <a:cs typeface="+mn-cs"/>
            </a:rPr>
            <a:t> - happy, innovative, celebrates success and overcomes mistakes</a:t>
          </a:r>
        </a:p>
      </dsp:txBody>
      <dsp:txXfrm>
        <a:off x="3649837" y="2636014"/>
        <a:ext cx="1263243" cy="968050"/>
      </dsp:txXfrm>
    </dsp:sp>
    <dsp:sp modelId="{BE1494E6-073F-4041-8FB0-AAC2AEAC3F15}">
      <dsp:nvSpPr>
        <dsp:cNvPr id="0" name=""/>
        <dsp:cNvSpPr/>
      </dsp:nvSpPr>
      <dsp:spPr>
        <a:xfrm>
          <a:off x="1925085" y="3296028"/>
          <a:ext cx="1750597" cy="1358220"/>
        </a:xfrm>
        <a:prstGeom prst="ellipse">
          <a:avLst/>
        </a:prstGeom>
        <a:gradFill rotWithShape="0">
          <a:gsLst>
            <a:gs pos="0">
              <a:srgbClr val="4BACC6">
                <a:hueOff val="-5960326"/>
                <a:satOff val="23887"/>
                <a:lumOff val="5177"/>
                <a:alphaOff val="0"/>
                <a:shade val="51000"/>
                <a:satMod val="130000"/>
              </a:srgbClr>
            </a:gs>
            <a:gs pos="80000">
              <a:srgbClr val="4BACC6">
                <a:hueOff val="-5960326"/>
                <a:satOff val="23887"/>
                <a:lumOff val="5177"/>
                <a:alphaOff val="0"/>
                <a:shade val="93000"/>
                <a:satMod val="130000"/>
              </a:srgbClr>
            </a:gs>
            <a:gs pos="100000">
              <a:srgbClr val="4BACC6">
                <a:hueOff val="-5960326"/>
                <a:satOff val="23887"/>
                <a:lumOff val="5177"/>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Calibri"/>
              <a:ea typeface="+mn-ea"/>
              <a:cs typeface="+mn-cs"/>
            </a:rPr>
            <a:t>Resourcefulness</a:t>
          </a:r>
          <a:r>
            <a:rPr lang="en-GB" sz="1200" kern="1200">
              <a:solidFill>
                <a:sysClr val="windowText" lastClr="000000"/>
              </a:solidFill>
              <a:latin typeface="Calibri"/>
              <a:ea typeface="+mn-ea"/>
              <a:cs typeface="+mn-cs"/>
            </a:rPr>
            <a:t> - making links, imagination, creativity</a:t>
          </a:r>
        </a:p>
      </dsp:txBody>
      <dsp:txXfrm>
        <a:off x="2181454" y="3494935"/>
        <a:ext cx="1237859" cy="960406"/>
      </dsp:txXfrm>
    </dsp:sp>
    <dsp:sp modelId="{4B0EF222-48F4-4C51-833E-AC51F9AED518}">
      <dsp:nvSpPr>
        <dsp:cNvPr id="0" name=""/>
        <dsp:cNvSpPr/>
      </dsp:nvSpPr>
      <dsp:spPr>
        <a:xfrm>
          <a:off x="516245" y="2440100"/>
          <a:ext cx="1606126" cy="1359878"/>
        </a:xfrm>
        <a:prstGeom prst="ellipse">
          <a:avLst/>
        </a:prstGeom>
        <a:gradFill rotWithShape="0">
          <a:gsLst>
            <a:gs pos="0">
              <a:srgbClr val="4BACC6">
                <a:hueOff val="-7947101"/>
                <a:satOff val="31849"/>
                <a:lumOff val="6902"/>
                <a:alphaOff val="0"/>
                <a:shade val="51000"/>
                <a:satMod val="130000"/>
              </a:srgbClr>
            </a:gs>
            <a:gs pos="80000">
              <a:srgbClr val="4BACC6">
                <a:hueOff val="-7947101"/>
                <a:satOff val="31849"/>
                <a:lumOff val="6902"/>
                <a:alphaOff val="0"/>
                <a:shade val="93000"/>
                <a:satMod val="130000"/>
              </a:srgbClr>
            </a:gs>
            <a:gs pos="100000">
              <a:srgbClr val="4BACC6">
                <a:hueOff val="-7947101"/>
                <a:satOff val="31849"/>
                <a:lumOff val="6902"/>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Calibri"/>
              <a:ea typeface="+mn-ea"/>
              <a:cs typeface="+mn-cs"/>
            </a:rPr>
            <a:t>Curiosity </a:t>
          </a:r>
          <a:r>
            <a:rPr lang="en-GB" sz="1200" kern="1200">
              <a:solidFill>
                <a:sysClr val="windowText" lastClr="000000"/>
              </a:solidFill>
              <a:latin typeface="Calibri"/>
              <a:ea typeface="+mn-ea"/>
              <a:cs typeface="+mn-cs"/>
            </a:rPr>
            <a:t>- motivated, interested, questioning, risk-taking,have fun</a:t>
          </a:r>
          <a:r>
            <a:rPr lang="en-GB" sz="700" kern="1200">
              <a:solidFill>
                <a:sysClr val="windowText" lastClr="000000"/>
              </a:solidFill>
              <a:latin typeface="Calibri"/>
              <a:ea typeface="+mn-ea"/>
              <a:cs typeface="+mn-cs"/>
            </a:rPr>
            <a:t>.</a:t>
          </a:r>
        </a:p>
      </dsp:txBody>
      <dsp:txXfrm>
        <a:off x="751457" y="2639250"/>
        <a:ext cx="1135702" cy="961578"/>
      </dsp:txXfrm>
    </dsp:sp>
    <dsp:sp modelId="{AEE9D909-BDFF-4F45-A810-BCEC5BECAF5C}">
      <dsp:nvSpPr>
        <dsp:cNvPr id="0" name=""/>
        <dsp:cNvSpPr/>
      </dsp:nvSpPr>
      <dsp:spPr>
        <a:xfrm>
          <a:off x="438693" y="764670"/>
          <a:ext cx="1761231" cy="1290342"/>
        </a:xfrm>
        <a:prstGeom prst="ellipse">
          <a:avLst/>
        </a:prstGeom>
        <a:gradFill rotWithShape="0">
          <a:gsLst>
            <a:gs pos="0">
              <a:srgbClr val="4BACC6">
                <a:hueOff val="-9933876"/>
                <a:satOff val="39811"/>
                <a:lumOff val="8628"/>
                <a:alphaOff val="0"/>
                <a:shade val="51000"/>
                <a:satMod val="130000"/>
              </a:srgbClr>
            </a:gs>
            <a:gs pos="80000">
              <a:srgbClr val="4BACC6">
                <a:hueOff val="-9933876"/>
                <a:satOff val="39811"/>
                <a:lumOff val="8628"/>
                <a:alphaOff val="0"/>
                <a:shade val="93000"/>
                <a:satMod val="130000"/>
              </a:srgbClr>
            </a:gs>
            <a:gs pos="100000">
              <a:srgbClr val="4BACC6">
                <a:hueOff val="-9933876"/>
                <a:satOff val="39811"/>
                <a:lumOff val="8628"/>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Calibri"/>
              <a:ea typeface="+mn-ea"/>
              <a:cs typeface="+mn-cs"/>
            </a:rPr>
            <a:t>Resilience </a:t>
          </a:r>
          <a:r>
            <a:rPr lang="en-GB" sz="1200" kern="1200">
              <a:solidFill>
                <a:sysClr val="windowText" lastClr="000000"/>
              </a:solidFill>
              <a:latin typeface="Calibri"/>
              <a:ea typeface="+mn-ea"/>
              <a:cs typeface="+mn-cs"/>
            </a:rPr>
            <a:t>- keep trying, don't give up, have a go</a:t>
          </a:r>
        </a:p>
        <a:p>
          <a:pPr marL="0" lvl="0" indent="0" algn="ctr" defTabSz="533400">
            <a:lnSpc>
              <a:spcPct val="90000"/>
            </a:lnSpc>
            <a:spcBef>
              <a:spcPct val="0"/>
            </a:spcBef>
            <a:spcAft>
              <a:spcPct val="35000"/>
            </a:spcAft>
            <a:buNone/>
          </a:pPr>
          <a:r>
            <a:rPr lang="en-GB" sz="1200" kern="1200">
              <a:solidFill>
                <a:sysClr val="windowText" lastClr="000000"/>
              </a:solidFill>
              <a:latin typeface="Calibri"/>
              <a:ea typeface="+mn-ea"/>
              <a:cs typeface="+mn-cs"/>
            </a:rPr>
            <a:t>Growth Mindset</a:t>
          </a:r>
          <a:r>
            <a:rPr lang="en-GB" sz="700" kern="1200">
              <a:solidFill>
                <a:sysClr val="windowText" lastClr="000000"/>
              </a:solidFill>
              <a:latin typeface="Calibri"/>
              <a:ea typeface="+mn-ea"/>
              <a:cs typeface="+mn-cs"/>
            </a:rPr>
            <a:t>.</a:t>
          </a:r>
        </a:p>
      </dsp:txBody>
      <dsp:txXfrm>
        <a:off x="696619" y="953636"/>
        <a:ext cx="1245379" cy="912410"/>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3397</Words>
  <Characters>19365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Authorised Organization</Company>
  <LinksUpToDate>false</LinksUpToDate>
  <CharactersWithSpaces>22717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 Teacher</dc:creator>
  <cp:lastModifiedBy>Joanne, Keeble</cp:lastModifiedBy>
  <cp:revision>2</cp:revision>
  <cp:lastPrinted>2017-05-10T13:10:00Z</cp:lastPrinted>
  <dcterms:created xsi:type="dcterms:W3CDTF">2023-10-03T16:10:00Z</dcterms:created>
  <dcterms:modified xsi:type="dcterms:W3CDTF">2023-10-03T16:10:00Z</dcterms:modified>
</cp:coreProperties>
</file>